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9DC2E">
      <w:pPr>
        <w:pStyle w:val="4"/>
        <w:rPr>
          <w:highlight w:val="none"/>
        </w:rPr>
      </w:pPr>
      <w:bookmarkStart w:id="5" w:name="_GoBack"/>
      <w:r>
        <w:rPr>
          <w:rFonts w:hint="eastAsia"/>
          <w:sz w:val="36"/>
          <w:szCs w:val="36"/>
          <w:highlight w:val="none"/>
        </w:rPr>
        <w:t>首都医科大学附属北京同仁医院安防监控系统维护及保养</w:t>
      </w:r>
      <w:bookmarkStart w:id="0" w:name="_Toc20223"/>
      <w:r>
        <w:rPr>
          <w:rFonts w:hint="eastAsia"/>
          <w:sz w:val="36"/>
          <w:szCs w:val="36"/>
          <w:highlight w:val="none"/>
          <w:lang w:val="en-US" w:eastAsia="zh-CN"/>
        </w:rPr>
        <w:t>项目技术</w:t>
      </w:r>
      <w:r>
        <w:rPr>
          <w:highlight w:val="none"/>
        </w:rPr>
        <w:t>需求</w:t>
      </w:r>
      <w:bookmarkEnd w:id="0"/>
    </w:p>
    <w:p w14:paraId="58F3048C">
      <w:pPr>
        <w:numPr>
          <w:numId w:val="0"/>
        </w:numPr>
        <w:spacing w:before="0"/>
        <w:ind w:firstLine="482" w:firstLineChars="200"/>
        <w:rPr>
          <w:rFonts w:hint="eastAsia" w:eastAsia="宋体"/>
          <w:b/>
          <w:highlight w:val="none"/>
          <w:lang w:eastAsia="zh-CN"/>
        </w:rPr>
      </w:pPr>
      <w:r>
        <w:rPr>
          <w:rFonts w:hint="eastAsia"/>
          <w:b/>
          <w:highlight w:val="none"/>
          <w:lang w:val="en-US" w:eastAsia="zh-CN"/>
        </w:rPr>
        <w:t>一、服务地点：</w:t>
      </w:r>
      <w:r>
        <w:rPr>
          <w:rFonts w:hint="eastAsia"/>
          <w:sz w:val="24"/>
          <w:highlight w:val="none"/>
        </w:rPr>
        <w:t>同仁医院崇文门院区（北京市东城区东交民巷甲1号），同仁医院亦庄院区（大兴区西环南路2号）</w:t>
      </w:r>
      <w:r>
        <w:rPr>
          <w:rFonts w:hint="eastAsia"/>
          <w:sz w:val="24"/>
          <w:highlight w:val="none"/>
          <w:lang w:eastAsia="zh-CN"/>
        </w:rPr>
        <w:t>。</w:t>
      </w:r>
    </w:p>
    <w:p w14:paraId="79673911">
      <w:pPr>
        <w:spacing w:before="0"/>
        <w:ind w:firstLine="482" w:firstLineChars="200"/>
        <w:rPr>
          <w:rFonts w:hint="default" w:ascii="宋体" w:hAnsi="宋体" w:eastAsia="宋体" w:cs="宋体"/>
          <w:sz w:val="24"/>
          <w:szCs w:val="24"/>
          <w:highlight w:val="none"/>
          <w:lang w:val="en-US" w:eastAsia="zh-CN" w:bidi="ar-SA"/>
        </w:rPr>
      </w:pPr>
      <w:r>
        <w:rPr>
          <w:b/>
          <w:highlight w:val="none"/>
        </w:rPr>
        <w:t>二、</w:t>
      </w:r>
      <w:r>
        <w:rPr>
          <w:rFonts w:hint="eastAsia"/>
          <w:b/>
          <w:highlight w:val="none"/>
          <w:lang w:val="en-US" w:eastAsia="zh-CN"/>
        </w:rPr>
        <w:t>服务期限：</w:t>
      </w:r>
      <w:r>
        <w:rPr>
          <w:rFonts w:hint="eastAsia" w:ascii="宋体" w:hAnsi="宋体" w:eastAsia="宋体" w:cs="宋体"/>
          <w:sz w:val="24"/>
          <w:szCs w:val="24"/>
          <w:highlight w:val="none"/>
          <w:lang w:val="en-US" w:eastAsia="zh-CN" w:bidi="ar-SA"/>
        </w:rPr>
        <w:t>服务期三年，合同一年一签。根据满意度评价决定是否续签，续签周期</w:t>
      </w:r>
      <w:r>
        <w:rPr>
          <w:rFonts w:hint="eastAsia" w:cs="宋体"/>
          <w:sz w:val="24"/>
          <w:szCs w:val="24"/>
          <w:highlight w:val="none"/>
          <w:lang w:val="en-US" w:eastAsia="zh-CN" w:bidi="ar-SA"/>
        </w:rPr>
        <w:t>一</w:t>
      </w:r>
      <w:r>
        <w:rPr>
          <w:rFonts w:hint="eastAsia" w:ascii="宋体" w:hAnsi="宋体" w:eastAsia="宋体" w:cs="宋体"/>
          <w:sz w:val="24"/>
          <w:szCs w:val="24"/>
          <w:highlight w:val="none"/>
          <w:lang w:val="en-US" w:eastAsia="zh-CN" w:bidi="ar-SA"/>
        </w:rPr>
        <w:t>年。</w:t>
      </w:r>
    </w:p>
    <w:p w14:paraId="339D8F22">
      <w:pPr>
        <w:spacing w:before="0"/>
        <w:ind w:firstLine="482" w:firstLineChars="200"/>
        <w:rPr>
          <w:b/>
          <w:highlight w:val="none"/>
        </w:rPr>
      </w:pPr>
      <w:r>
        <w:rPr>
          <w:b/>
          <w:highlight w:val="none"/>
        </w:rPr>
        <w:t>三、</w:t>
      </w:r>
      <w:r>
        <w:rPr>
          <w:b/>
          <w:sz w:val="24"/>
          <w:highlight w:val="none"/>
        </w:rPr>
        <w:t>服务内容及要求</w:t>
      </w:r>
    </w:p>
    <w:p w14:paraId="3E88D9F4">
      <w:pPr>
        <w:pStyle w:val="34"/>
        <w:spacing w:before="0"/>
        <w:ind w:left="0" w:firstLine="476"/>
        <w:rPr>
          <w:b/>
          <w:sz w:val="24"/>
          <w:highlight w:val="none"/>
        </w:rPr>
      </w:pPr>
      <w:r>
        <w:rPr>
          <w:b/>
          <w:sz w:val="24"/>
          <w:highlight w:val="none"/>
        </w:rPr>
        <w:t>1. 基本要求</w:t>
      </w:r>
    </w:p>
    <w:p w14:paraId="36AFF15A">
      <w:pPr>
        <w:pStyle w:val="34"/>
        <w:spacing w:before="0"/>
        <w:ind w:left="0" w:firstLine="476"/>
        <w:rPr>
          <w:sz w:val="24"/>
          <w:highlight w:val="none"/>
        </w:rPr>
      </w:pPr>
      <w:r>
        <w:rPr>
          <w:rFonts w:hint="eastAsia"/>
          <w:sz w:val="24"/>
          <w:highlight w:val="none"/>
          <w:lang w:val="en-US" w:eastAsia="zh-CN"/>
        </w:rPr>
        <w:t>根据</w:t>
      </w:r>
      <w:r>
        <w:rPr>
          <w:rFonts w:hint="eastAsia"/>
          <w:sz w:val="24"/>
          <w:highlight w:val="none"/>
        </w:rPr>
        <w:t>需求制定具体服务方案，确保服务质量符合要求，以优良的服务和优惠的价格，充分显示自己的竞争实力</w:t>
      </w:r>
      <w:r>
        <w:rPr>
          <w:rFonts w:hint="eastAsia"/>
          <w:sz w:val="24"/>
          <w:highlight w:val="none"/>
          <w:lang w:eastAsia="zh-CN"/>
        </w:rPr>
        <w:t>。</w:t>
      </w:r>
      <w:r>
        <w:rPr>
          <w:rFonts w:hint="eastAsia"/>
          <w:sz w:val="24"/>
          <w:highlight w:val="none"/>
        </w:rPr>
        <w:t>符合已颁布的现行中华人民共和国认可的国家标准、地方标准和行业标准。如果这些标准内容有矛盾时，应按最高标准的条款执行。</w:t>
      </w:r>
    </w:p>
    <w:p w14:paraId="16CAEB68">
      <w:pPr>
        <w:pStyle w:val="34"/>
        <w:spacing w:before="0"/>
        <w:ind w:left="0" w:firstLine="476"/>
        <w:rPr>
          <w:b/>
          <w:sz w:val="24"/>
          <w:highlight w:val="none"/>
        </w:rPr>
      </w:pPr>
      <w:r>
        <w:rPr>
          <w:rFonts w:hint="eastAsia"/>
          <w:b/>
          <w:sz w:val="24"/>
          <w:highlight w:val="none"/>
        </w:rPr>
        <w:t>2</w:t>
      </w:r>
      <w:r>
        <w:rPr>
          <w:b/>
          <w:sz w:val="24"/>
          <w:highlight w:val="none"/>
        </w:rPr>
        <w:t xml:space="preserve"> 验收标准</w:t>
      </w:r>
    </w:p>
    <w:p w14:paraId="231C9D4C">
      <w:pPr>
        <w:pStyle w:val="34"/>
        <w:spacing w:before="0"/>
        <w:ind w:left="0" w:firstLine="476"/>
        <w:rPr>
          <w:sz w:val="24"/>
          <w:highlight w:val="none"/>
        </w:rPr>
      </w:pPr>
      <w:bookmarkStart w:id="1" w:name="_Toc181860788"/>
      <w:bookmarkStart w:id="2" w:name="_Toc15601"/>
      <w:r>
        <w:rPr>
          <w:rFonts w:hint="eastAsia"/>
          <w:sz w:val="24"/>
          <w:highlight w:val="none"/>
        </w:rPr>
        <w:t>符合服务范围要求。</w:t>
      </w:r>
      <w:bookmarkEnd w:id="1"/>
      <w:bookmarkEnd w:id="2"/>
      <w:bookmarkStart w:id="3" w:name="_Toc32098"/>
      <w:bookmarkStart w:id="4" w:name="_Toc181860791"/>
      <w:r>
        <w:rPr>
          <w:rFonts w:hint="eastAsia"/>
          <w:sz w:val="24"/>
          <w:highlight w:val="none"/>
        </w:rPr>
        <w:t>达到要求的服务和质量标准</w:t>
      </w:r>
      <w:bookmarkEnd w:id="3"/>
      <w:r>
        <w:rPr>
          <w:rFonts w:hint="eastAsia"/>
          <w:sz w:val="24"/>
          <w:highlight w:val="none"/>
        </w:rPr>
        <w:t>，包括但不限于：</w:t>
      </w:r>
      <w:bookmarkEnd w:id="4"/>
      <w:r>
        <w:rPr>
          <w:rFonts w:hint="eastAsia"/>
          <w:sz w:val="24"/>
          <w:highlight w:val="none"/>
        </w:rPr>
        <w:t>中华人民共和国公共安全行业标准（</w:t>
      </w:r>
      <w:r>
        <w:rPr>
          <w:sz w:val="24"/>
          <w:highlight w:val="none"/>
        </w:rPr>
        <w:t>GA1081-20</w:t>
      </w:r>
      <w:r>
        <w:rPr>
          <w:rFonts w:hint="eastAsia"/>
          <w:sz w:val="24"/>
          <w:highlight w:val="none"/>
        </w:rPr>
        <w:t>20）安全防范系统维护保养规范；中华人民共和国国家标准（</w:t>
      </w:r>
      <w:r>
        <w:rPr>
          <w:sz w:val="24"/>
          <w:highlight w:val="none"/>
        </w:rPr>
        <w:t>GB50348-2018</w:t>
      </w:r>
      <w:r>
        <w:rPr>
          <w:rFonts w:hint="eastAsia"/>
          <w:sz w:val="24"/>
          <w:highlight w:val="none"/>
        </w:rPr>
        <w:t>）安全防范工程技术标准；</w:t>
      </w:r>
      <w:r>
        <w:rPr>
          <w:sz w:val="24"/>
          <w:highlight w:val="none"/>
        </w:rPr>
        <w:t>医院安全技术防范系统要求</w:t>
      </w:r>
      <w:r>
        <w:rPr>
          <w:rFonts w:hint="eastAsia"/>
          <w:sz w:val="24"/>
          <w:highlight w:val="none"/>
        </w:rPr>
        <w:t>（</w:t>
      </w:r>
      <w:r>
        <w:rPr>
          <w:sz w:val="24"/>
          <w:highlight w:val="none"/>
        </w:rPr>
        <w:t>GB/T 31458—2015</w:t>
      </w:r>
      <w:r>
        <w:rPr>
          <w:rFonts w:hint="eastAsia"/>
          <w:sz w:val="24"/>
          <w:highlight w:val="none"/>
        </w:rPr>
        <w:t>）。</w:t>
      </w:r>
    </w:p>
    <w:p w14:paraId="1BCB2050">
      <w:pPr>
        <w:pStyle w:val="34"/>
        <w:spacing w:before="0"/>
        <w:ind w:left="0" w:firstLine="476"/>
        <w:rPr>
          <w:b/>
          <w:sz w:val="24"/>
          <w:highlight w:val="none"/>
        </w:rPr>
      </w:pPr>
      <w:r>
        <w:rPr>
          <w:rFonts w:hint="eastAsia"/>
          <w:b/>
          <w:sz w:val="24"/>
          <w:highlight w:val="none"/>
        </w:rPr>
        <w:t>3</w:t>
      </w:r>
      <w:r>
        <w:rPr>
          <w:b/>
          <w:sz w:val="24"/>
          <w:highlight w:val="none"/>
        </w:rPr>
        <w:t>. 服务内容及要求</w:t>
      </w:r>
    </w:p>
    <w:p w14:paraId="0D835D51">
      <w:pPr>
        <w:adjustRightInd w:val="0"/>
        <w:spacing w:before="50"/>
        <w:ind w:firstLine="480" w:firstLineChars="200"/>
        <w:rPr>
          <w:highlight w:val="none"/>
        </w:rPr>
      </w:pPr>
      <w:r>
        <w:rPr>
          <w:rFonts w:hint="eastAsia"/>
          <w:highlight w:val="none"/>
        </w:rPr>
        <w:t>北京同仁医院包括崇文门原</w:t>
      </w:r>
      <w:r>
        <w:rPr>
          <w:rFonts w:hint="eastAsia"/>
          <w:highlight w:val="none"/>
        </w:rPr>
        <w:t>东院区（改扩建）</w:t>
      </w:r>
      <w:r>
        <w:rPr>
          <w:rFonts w:hint="eastAsia"/>
          <w:highlight w:val="none"/>
        </w:rPr>
        <w:t>、西院区与亦庄南院区共三个院区。</w:t>
      </w:r>
      <w:r>
        <w:rPr>
          <w:highlight w:val="none"/>
        </w:rPr>
        <w:t>2017</w:t>
      </w:r>
      <w:r>
        <w:rPr>
          <w:rFonts w:hint="eastAsia"/>
          <w:highlight w:val="none"/>
        </w:rPr>
        <w:t>年，北京同仁医院参加了北京市医院管理局统一组织的市属医院安防系统升级改造工程项目，对其东院区、西院区、南院区实施完成了安防系统升级改造（项目编号</w:t>
      </w:r>
      <w:r>
        <w:rPr>
          <w:highlight w:val="none"/>
        </w:rPr>
        <w:t>0686-16400234777N/17</w:t>
      </w:r>
      <w:r>
        <w:rPr>
          <w:rFonts w:hint="eastAsia"/>
          <w:highlight w:val="none"/>
        </w:rPr>
        <w:t>），基本实现了以维护医院公共秩序与安全，预防、制止违法犯罪行为的技防目标。</w:t>
      </w:r>
      <w:r>
        <w:rPr>
          <w:highlight w:val="none"/>
        </w:rPr>
        <w:t>2020</w:t>
      </w:r>
      <w:r>
        <w:rPr>
          <w:rFonts w:hint="eastAsia"/>
          <w:highlight w:val="none"/>
        </w:rPr>
        <w:t>年，北京同仁医院又在此安防项目产品技术基础上，新建亦庄南院区扩建工程安防系统工程项目</w:t>
      </w:r>
      <w:r>
        <w:rPr>
          <w:highlight w:val="none"/>
        </w:rPr>
        <w:t>(</w:t>
      </w:r>
      <w:r>
        <w:rPr>
          <w:rFonts w:hint="eastAsia"/>
          <w:highlight w:val="none"/>
        </w:rPr>
        <w:t>简称“南区二期”采购编号</w:t>
      </w:r>
      <w:r>
        <w:rPr>
          <w:highlight w:val="none"/>
        </w:rPr>
        <w:t>BGPC-G19085)</w:t>
      </w:r>
      <w:r>
        <w:rPr>
          <w:rFonts w:hint="eastAsia"/>
          <w:highlight w:val="none"/>
        </w:rPr>
        <w:t>。两期安防系统进行整合，形成统一整体，具备兼容延续性与可扩展性，技术协议开放对接，软硬件及功能应用无缝演进，实现三个院区安防系统互联互通、信息的集中处理与共享应用、风险事件的综合研判、事件处置的指挥调度、系统和设备的统一管理与运维。</w:t>
      </w:r>
    </w:p>
    <w:p w14:paraId="039F9ABC">
      <w:pPr>
        <w:adjustRightInd w:val="0"/>
        <w:spacing w:before="50"/>
        <w:ind w:firstLine="480" w:firstLineChars="200"/>
        <w:rPr>
          <w:highlight w:val="none"/>
        </w:rPr>
      </w:pPr>
      <w:r>
        <w:rPr>
          <w:rFonts w:hint="eastAsia"/>
          <w:highlight w:val="none"/>
        </w:rPr>
        <w:t>两期智能安防系统主要采用华为技术有限公司（简称“华为”）智能安防产品技术，基于华为云计算和全栈</w:t>
      </w:r>
      <w:r>
        <w:rPr>
          <w:highlight w:val="none"/>
        </w:rPr>
        <w:t>AI</w:t>
      </w:r>
      <w:r>
        <w:rPr>
          <w:rFonts w:hint="eastAsia"/>
          <w:highlight w:val="none"/>
        </w:rPr>
        <w:t>技术，构建全网智能、高效便捷、生态开放的医院安防系统，使能医院安保工作智能化转型。现两期建设的安防系统已过厂家质保期，无法继续保修，为不影响系统正常运行，保障医院安防综合管理能力与应急处置效率，现拟对西区、南区二院区的安防设备进行统一运行维护，拟委托一家专业公司对二院区安防设备软硬件系统提供维保服务。</w:t>
      </w:r>
    </w:p>
    <w:p w14:paraId="1CFFDB84">
      <w:pPr>
        <w:adjustRightInd w:val="0"/>
        <w:spacing w:before="50"/>
        <w:ind w:firstLine="480" w:firstLineChars="200"/>
        <w:rPr>
          <w:highlight w:val="none"/>
        </w:rPr>
      </w:pPr>
      <w:r>
        <w:rPr>
          <w:rFonts w:hint="eastAsia"/>
          <w:highlight w:val="none"/>
        </w:rPr>
        <w:t>3.4.2 技术与服务要求</w:t>
      </w:r>
    </w:p>
    <w:p w14:paraId="1E9519CB">
      <w:pPr>
        <w:adjustRightInd w:val="0"/>
        <w:spacing w:before="50"/>
        <w:ind w:firstLine="480" w:firstLineChars="200"/>
        <w:rPr>
          <w:highlight w:val="none"/>
        </w:rPr>
      </w:pPr>
      <w:r>
        <w:rPr>
          <w:rFonts w:hint="eastAsia"/>
          <w:highlight w:val="none"/>
        </w:rPr>
        <w:t>（1）配合西区、南区完成智能安防项目互联互通智能融合</w:t>
      </w:r>
    </w:p>
    <w:p w14:paraId="590B351F">
      <w:pPr>
        <w:adjustRightInd w:val="0"/>
        <w:spacing w:before="50"/>
        <w:ind w:firstLine="480" w:firstLineChars="200"/>
        <w:rPr>
          <w:highlight w:val="none"/>
        </w:rPr>
      </w:pPr>
      <w:r>
        <w:rPr>
          <w:rFonts w:hint="eastAsia"/>
          <w:highlight w:val="none"/>
        </w:rPr>
        <w:t>两期智能安防系统设备以华为产品技术为主，维保单位应全面掌握华为智能安防运维产品技术，应用安防综合管理平台与人脸识别及结构化视频识别等人工智能新技术，实现二个院区安防系统互联互通、信息的集中处理与共享应用、风险事件的综合研判、事件处置的指挥调度、系统和设备的统一管理与运维。</w:t>
      </w:r>
    </w:p>
    <w:p w14:paraId="1E01BED4">
      <w:pPr>
        <w:adjustRightInd w:val="0"/>
        <w:spacing w:before="50"/>
        <w:ind w:firstLine="480" w:firstLineChars="200"/>
        <w:rPr>
          <w:highlight w:val="none"/>
        </w:rPr>
      </w:pPr>
      <w:r>
        <w:rPr>
          <w:rFonts w:hint="eastAsia"/>
          <w:highlight w:val="none"/>
        </w:rPr>
        <w:t>（2）驻场工程师服务</w:t>
      </w:r>
    </w:p>
    <w:p w14:paraId="44029951">
      <w:pPr>
        <w:adjustRightInd w:val="0"/>
        <w:spacing w:before="50"/>
        <w:ind w:firstLine="480" w:firstLineChars="200"/>
        <w:rPr>
          <w:highlight w:val="none"/>
        </w:rPr>
      </w:pPr>
      <w:r>
        <w:rPr>
          <w:rFonts w:hint="eastAsia"/>
          <w:highlight w:val="none"/>
        </w:rPr>
        <w:t>负责设备设施的日常运维，预防性维护与保养，故障诊断与修复，故障老化受损设备维修更换，设备安装调试，值班服务，技术支持等维保履约服务。驻场工程师服务包括周一至周五工作日</w:t>
      </w:r>
      <w:r>
        <w:rPr>
          <w:highlight w:val="none"/>
        </w:rPr>
        <w:t>5*24</w:t>
      </w:r>
      <w:r>
        <w:rPr>
          <w:rFonts w:hint="eastAsia"/>
          <w:highlight w:val="none"/>
        </w:rPr>
        <w:t>小时不间断现场运维服务，周六日远程技术支持，以及休息日与假期随叫随到的上门服务。</w:t>
      </w:r>
    </w:p>
    <w:p w14:paraId="32C08B26">
      <w:pPr>
        <w:adjustRightInd w:val="0"/>
        <w:spacing w:before="50"/>
        <w:ind w:firstLine="480" w:firstLineChars="200"/>
        <w:rPr>
          <w:highlight w:val="none"/>
        </w:rPr>
      </w:pPr>
      <w:r>
        <w:rPr>
          <w:rFonts w:hint="eastAsia"/>
          <w:highlight w:val="none"/>
        </w:rPr>
        <w:t>（3）设备巡检服务</w:t>
      </w:r>
    </w:p>
    <w:p w14:paraId="1FA6F8AA">
      <w:pPr>
        <w:adjustRightInd w:val="0"/>
        <w:spacing w:before="50"/>
        <w:ind w:firstLine="480" w:firstLineChars="200"/>
        <w:rPr>
          <w:highlight w:val="none"/>
        </w:rPr>
      </w:pPr>
      <w:r>
        <w:rPr>
          <w:rFonts w:hint="eastAsia"/>
          <w:highlight w:val="none"/>
        </w:rPr>
        <w:t>每月安排一次巡检服务。对维保设备运行状态进行一次巡检，并提交巡检报告，汇报检查结果，发现问题，解决问题。</w:t>
      </w:r>
    </w:p>
    <w:p w14:paraId="639E4CA6">
      <w:pPr>
        <w:adjustRightInd w:val="0"/>
        <w:spacing w:before="50"/>
        <w:ind w:firstLine="480" w:firstLineChars="200"/>
        <w:rPr>
          <w:highlight w:val="none"/>
        </w:rPr>
      </w:pPr>
      <w:r>
        <w:rPr>
          <w:rFonts w:hint="eastAsia"/>
          <w:highlight w:val="none"/>
        </w:rPr>
        <w:t>（4）设备保养服务</w:t>
      </w:r>
    </w:p>
    <w:p w14:paraId="4AEF73AA">
      <w:pPr>
        <w:adjustRightInd w:val="0"/>
        <w:spacing w:before="50"/>
        <w:ind w:firstLine="480" w:firstLineChars="200"/>
        <w:rPr>
          <w:highlight w:val="none"/>
        </w:rPr>
      </w:pPr>
      <w:r>
        <w:rPr>
          <w:rFonts w:hint="eastAsia"/>
          <w:highlight w:val="none"/>
        </w:rPr>
        <w:t>每季度安排一次设备预防性保养服务。对维保设备进行物理维护，对系统进行优化检查，每季度提交保养服务报告。</w:t>
      </w:r>
    </w:p>
    <w:p w14:paraId="5F352828">
      <w:pPr>
        <w:adjustRightInd w:val="0"/>
        <w:spacing w:before="50"/>
        <w:ind w:firstLine="480" w:firstLineChars="200"/>
        <w:rPr>
          <w:highlight w:val="none"/>
        </w:rPr>
      </w:pPr>
      <w:r>
        <w:rPr>
          <w:rFonts w:hint="eastAsia"/>
          <w:highlight w:val="none"/>
        </w:rPr>
        <w:t>（5）快速响应服务</w:t>
      </w:r>
    </w:p>
    <w:p w14:paraId="155279D9">
      <w:pPr>
        <w:adjustRightInd w:val="0"/>
        <w:spacing w:before="50"/>
        <w:ind w:firstLine="480" w:firstLineChars="200"/>
        <w:rPr>
          <w:highlight w:val="none"/>
        </w:rPr>
      </w:pPr>
      <w:r>
        <w:rPr>
          <w:rFonts w:hint="eastAsia"/>
          <w:highlight w:val="none"/>
        </w:rPr>
        <w:t>接到设备故障服务申报，维保服务商应半小时内实质性响应，反馈解决方案，三小时内专业工程师到达现场服务，一般性设备故障当天解决，当天不能解决的，应提供备机服务，确保系统设备运行正常。</w:t>
      </w:r>
    </w:p>
    <w:p w14:paraId="18194237">
      <w:pPr>
        <w:adjustRightInd w:val="0"/>
        <w:spacing w:before="50"/>
        <w:ind w:firstLine="480" w:firstLineChars="200"/>
        <w:rPr>
          <w:highlight w:val="none"/>
        </w:rPr>
      </w:pPr>
      <w:r>
        <w:rPr>
          <w:rFonts w:hint="eastAsia"/>
          <w:highlight w:val="none"/>
        </w:rPr>
        <w:t>（6）技术支持服务</w:t>
      </w:r>
    </w:p>
    <w:p w14:paraId="1C0DFD4B">
      <w:pPr>
        <w:adjustRightInd w:val="0"/>
        <w:spacing w:before="50"/>
        <w:ind w:firstLine="480" w:firstLineChars="200"/>
        <w:rPr>
          <w:highlight w:val="none"/>
        </w:rPr>
      </w:pPr>
      <w:r>
        <w:rPr>
          <w:rFonts w:hint="eastAsia"/>
          <w:highlight w:val="none"/>
        </w:rPr>
        <w:t>1）协助各类软硬件厂商，不断完善安防综合管理平台与各子系统建设。包括但不限于需求分析、功能设计、各安防子系统数据对接，系统测试，安防事件综合研判，分析解决各类安防事件等；运用安防系统功能，指导值班人员对各类安保事件进行检索分析统计取证，实现各子系统的联动和联网控制管理，实现维护医院公共秩序与安全，预防、制止违法犯罪，保障患者和医务工作者生命和财产安全的目标。</w:t>
      </w:r>
    </w:p>
    <w:p w14:paraId="1F3B618E">
      <w:pPr>
        <w:adjustRightInd w:val="0"/>
        <w:spacing w:before="50"/>
        <w:ind w:firstLine="480" w:firstLineChars="200"/>
        <w:rPr>
          <w:highlight w:val="none"/>
        </w:rPr>
      </w:pPr>
      <w:r>
        <w:rPr>
          <w:rFonts w:hint="eastAsia"/>
          <w:highlight w:val="none"/>
        </w:rPr>
        <w:t>2）安防综合管理平台的运行维护与可靠性保障。南区二期建设时增设了可对安防子系统集中管理的“安防综合管理平台”，主要实现了安防子系统间的联动协同和日常工作信息的数字化展示，服务商需定期对平台的运行稳定及可靠性做预防性维护及功能升级维护，解决日常运行中出现的各类问题，确保流畅稳定的运行，并将在维护期间的新增的各类安防子系统接入该平台中统一监管。</w:t>
      </w:r>
    </w:p>
    <w:p w14:paraId="7AE00D56">
      <w:pPr>
        <w:adjustRightInd w:val="0"/>
        <w:spacing w:before="50"/>
        <w:ind w:firstLine="480" w:firstLineChars="200"/>
        <w:rPr>
          <w:highlight w:val="none"/>
        </w:rPr>
      </w:pPr>
      <w:r>
        <w:rPr>
          <w:rFonts w:hint="eastAsia"/>
          <w:highlight w:val="none"/>
        </w:rPr>
        <w:t>3）对于已有安防子系统的稳定可靠性做系统性评估，包括不限于系统的软硬件设备运行状态，还需包括电源线路等有关的配套设施、系统进行预防性巡检和维护，并定期每季度提交维护报告。</w:t>
      </w:r>
    </w:p>
    <w:p w14:paraId="5FBADA65">
      <w:pPr>
        <w:adjustRightInd w:val="0"/>
        <w:spacing w:before="50"/>
        <w:ind w:firstLine="480" w:firstLineChars="200"/>
        <w:rPr>
          <w:highlight w:val="none"/>
        </w:rPr>
      </w:pPr>
      <w:r>
        <w:rPr>
          <w:rFonts w:hint="eastAsia"/>
          <w:highlight w:val="none"/>
        </w:rPr>
        <w:t>（7）培训服务：每年至少安排一次安防系统工作人员的理论与实操培训。</w:t>
      </w:r>
    </w:p>
    <w:p w14:paraId="1E593EB8">
      <w:pPr>
        <w:adjustRightInd w:val="0"/>
        <w:spacing w:before="50"/>
        <w:ind w:firstLine="480" w:firstLineChars="200"/>
        <w:rPr>
          <w:highlight w:val="none"/>
        </w:rPr>
      </w:pPr>
      <w:r>
        <w:rPr>
          <w:rFonts w:hint="eastAsia"/>
          <w:highlight w:val="none"/>
        </w:rPr>
        <w:t>（8）重大活动保障服务：重大活动期间提供</w:t>
      </w:r>
      <w:r>
        <w:rPr>
          <w:highlight w:val="none"/>
        </w:rPr>
        <w:t>7*24</w:t>
      </w:r>
      <w:r>
        <w:rPr>
          <w:rFonts w:hint="eastAsia"/>
          <w:highlight w:val="none"/>
        </w:rPr>
        <w:t>小时值班保障服务。</w:t>
      </w:r>
    </w:p>
    <w:p w14:paraId="60C7CD24">
      <w:pPr>
        <w:adjustRightInd w:val="0"/>
        <w:spacing w:before="50"/>
        <w:ind w:firstLine="480" w:firstLineChars="200"/>
        <w:rPr>
          <w:highlight w:val="none"/>
        </w:rPr>
      </w:pPr>
      <w:r>
        <w:rPr>
          <w:rFonts w:hint="eastAsia"/>
          <w:highlight w:val="none"/>
        </w:rPr>
        <w:t>（9）软件升级服务：为了提高系统安全可靠性，维保服务商应根据设备制造商要求及时安排软件免费升级。</w:t>
      </w:r>
    </w:p>
    <w:p w14:paraId="6C15D609">
      <w:pPr>
        <w:adjustRightInd w:val="0"/>
        <w:spacing w:before="50"/>
        <w:ind w:firstLine="480" w:firstLineChars="200"/>
        <w:rPr>
          <w:highlight w:val="none"/>
        </w:rPr>
      </w:pPr>
      <w:r>
        <w:rPr>
          <w:rFonts w:hint="eastAsia"/>
          <w:highlight w:val="none"/>
        </w:rPr>
        <w:t>★（10）维保人员</w:t>
      </w:r>
    </w:p>
    <w:p w14:paraId="1CC1100E">
      <w:pPr>
        <w:adjustRightInd w:val="0"/>
        <w:spacing w:before="50"/>
        <w:ind w:firstLine="480" w:firstLineChars="200"/>
        <w:rPr>
          <w:highlight w:val="none"/>
        </w:rPr>
      </w:pPr>
      <w:r>
        <w:rPr>
          <w:rFonts w:hint="eastAsia"/>
          <w:highlight w:val="none"/>
        </w:rPr>
        <w:t>1）投标人为本项目配备的项目服务团队成员不少于6人（含项目经理1人），要求6人团队中须有驻场维保人员3人。</w:t>
      </w:r>
    </w:p>
    <w:p w14:paraId="3591BB6F">
      <w:pPr>
        <w:adjustRightInd w:val="0"/>
        <w:spacing w:before="50"/>
        <w:ind w:firstLine="480" w:firstLineChars="200"/>
        <w:rPr>
          <w:highlight w:val="none"/>
        </w:rPr>
      </w:pPr>
      <w:r>
        <w:rPr>
          <w:rFonts w:hint="eastAsia"/>
          <w:highlight w:val="none"/>
        </w:rPr>
        <w:t>★（11）合同价的10%做为维保基金，维保基金包含硬件设备维修、更换、新增购置，维保基金不包含软件购置及各类服务费、安装费。</w:t>
      </w:r>
    </w:p>
    <w:p w14:paraId="32D05CB4">
      <w:pPr>
        <w:adjustRightInd w:val="0"/>
        <w:spacing w:before="50"/>
        <w:ind w:firstLine="480" w:firstLineChars="200"/>
        <w:rPr>
          <w:highlight w:val="none"/>
        </w:rPr>
      </w:pPr>
      <w:r>
        <w:rPr>
          <w:rFonts w:hint="eastAsia"/>
          <w:highlight w:val="none"/>
        </w:rPr>
        <w:t>维修、更换、新增硬件费用超过累计限额后，由院方核定后报销；应急情况下由维保单位应急购买安装，院方核定后报销。</w:t>
      </w:r>
    </w:p>
    <w:p w14:paraId="7E8134E3">
      <w:pPr>
        <w:adjustRightInd w:val="0"/>
        <w:spacing w:before="50"/>
        <w:ind w:firstLine="480" w:firstLineChars="200"/>
        <w:rPr>
          <w:highlight w:val="none"/>
        </w:rPr>
      </w:pPr>
      <w:r>
        <w:rPr>
          <w:rFonts w:hint="eastAsia"/>
          <w:highlight w:val="none"/>
        </w:rPr>
        <w:t>在服务期内，安防系统维护保养、维修产生的服务费、安装费等皆由中标人无偿提供且免费安装。</w:t>
      </w:r>
    </w:p>
    <w:p w14:paraId="3DD6DDF4">
      <w:pPr>
        <w:adjustRightInd w:val="0"/>
        <w:spacing w:before="50"/>
        <w:ind w:firstLine="480" w:firstLineChars="200"/>
        <w:rPr>
          <w:highlight w:val="none"/>
        </w:rPr>
      </w:pPr>
      <w:r>
        <w:rPr>
          <w:rFonts w:hint="eastAsia"/>
          <w:highlight w:val="none"/>
        </w:rPr>
        <w:t>3.4.3维保范围包括：同仁医院西区、南区（一期、二期）确定的最终交付运行的安防系统设备设施，不少于12936台套。其中：</w:t>
      </w:r>
    </w:p>
    <w:p w14:paraId="770DAC49">
      <w:pPr>
        <w:adjustRightInd w:val="0"/>
        <w:spacing w:before="50"/>
        <w:ind w:firstLine="480" w:firstLineChars="200"/>
        <w:rPr>
          <w:highlight w:val="none"/>
        </w:rPr>
      </w:pPr>
      <w:r>
        <w:rPr>
          <w:highlight w:val="none"/>
        </w:rPr>
        <w:t>(1)视频监控系统</w:t>
      </w:r>
      <w:r>
        <w:rPr>
          <w:rFonts w:hint="eastAsia"/>
          <w:highlight w:val="none"/>
        </w:rPr>
        <w:t>6081</w:t>
      </w:r>
      <w:r>
        <w:rPr>
          <w:highlight w:val="none"/>
        </w:rPr>
        <w:t>台，其中摄像机</w:t>
      </w:r>
      <w:r>
        <w:rPr>
          <w:rFonts w:hint="eastAsia"/>
          <w:highlight w:val="none"/>
        </w:rPr>
        <w:t>3708</w:t>
      </w:r>
      <w:r>
        <w:rPr>
          <w:highlight w:val="none"/>
        </w:rPr>
        <w:t>台、拾音器2195台、网络键盘4台、</w:t>
      </w:r>
      <w:r>
        <w:rPr>
          <w:rFonts w:hint="eastAsia"/>
          <w:highlight w:val="none"/>
        </w:rPr>
        <w:t>12V开关</w:t>
      </w:r>
      <w:r>
        <w:rPr>
          <w:highlight w:val="none"/>
        </w:rPr>
        <w:t>电源及充电器87台</w:t>
      </w:r>
      <w:r>
        <w:rPr>
          <w:rFonts w:hint="eastAsia"/>
          <w:highlight w:val="none"/>
        </w:rPr>
        <w:t>、摄像机集中供电电源87台</w:t>
      </w:r>
      <w:r>
        <w:rPr>
          <w:highlight w:val="none"/>
        </w:rPr>
        <w:t>；</w:t>
      </w:r>
    </w:p>
    <w:p w14:paraId="629753C5">
      <w:pPr>
        <w:adjustRightInd w:val="0"/>
        <w:spacing w:before="50"/>
        <w:ind w:firstLine="480" w:firstLineChars="200"/>
        <w:rPr>
          <w:highlight w:val="none"/>
        </w:rPr>
      </w:pPr>
      <w:r>
        <w:rPr>
          <w:highlight w:val="none"/>
        </w:rPr>
        <w:t>(2)报警系统10</w:t>
      </w:r>
      <w:r>
        <w:rPr>
          <w:rFonts w:hint="eastAsia"/>
          <w:highlight w:val="none"/>
        </w:rPr>
        <w:t>88</w:t>
      </w:r>
      <w:r>
        <w:rPr>
          <w:highlight w:val="none"/>
        </w:rPr>
        <w:t>台，其中探测器424台、报警按钮402个、报警系统主机</w:t>
      </w:r>
      <w:r>
        <w:rPr>
          <w:rFonts w:hint="eastAsia"/>
          <w:highlight w:val="none"/>
        </w:rPr>
        <w:t>6</w:t>
      </w:r>
      <w:r>
        <w:rPr>
          <w:highlight w:val="none"/>
        </w:rPr>
        <w:t>台、报警模块2</w:t>
      </w:r>
      <w:r>
        <w:rPr>
          <w:rFonts w:hint="eastAsia"/>
          <w:highlight w:val="none"/>
        </w:rPr>
        <w:t>56</w:t>
      </w:r>
      <w:r>
        <w:rPr>
          <w:highlight w:val="none"/>
        </w:rPr>
        <w:t>个；</w:t>
      </w:r>
    </w:p>
    <w:p w14:paraId="627591F1">
      <w:pPr>
        <w:adjustRightInd w:val="0"/>
        <w:spacing w:before="50"/>
        <w:ind w:firstLine="480" w:firstLineChars="200"/>
        <w:rPr>
          <w:highlight w:val="none"/>
        </w:rPr>
      </w:pPr>
      <w:r>
        <w:rPr>
          <w:highlight w:val="none"/>
        </w:rPr>
        <w:t>(3)门禁</w:t>
      </w:r>
      <w:r>
        <w:rPr>
          <w:rFonts w:hint="eastAsia"/>
          <w:highlight w:val="none"/>
        </w:rPr>
        <w:t>1898</w:t>
      </w:r>
      <w:r>
        <w:rPr>
          <w:highlight w:val="none"/>
        </w:rPr>
        <w:t>台：门禁读卡器6</w:t>
      </w:r>
      <w:r>
        <w:rPr>
          <w:rFonts w:hint="eastAsia"/>
          <w:highlight w:val="none"/>
        </w:rPr>
        <w:t>80</w:t>
      </w:r>
      <w:r>
        <w:rPr>
          <w:highlight w:val="none"/>
        </w:rPr>
        <w:t>台、单门控制器</w:t>
      </w:r>
      <w:r>
        <w:rPr>
          <w:rFonts w:hint="eastAsia"/>
          <w:highlight w:val="none"/>
        </w:rPr>
        <w:t>187</w:t>
      </w:r>
      <w:r>
        <w:rPr>
          <w:highlight w:val="none"/>
        </w:rPr>
        <w:t>台、</w:t>
      </w:r>
      <w:r>
        <w:rPr>
          <w:rFonts w:hint="eastAsia"/>
          <w:highlight w:val="none"/>
        </w:rPr>
        <w:t>双门控制器307台、</w:t>
      </w:r>
      <w:r>
        <w:rPr>
          <w:highlight w:val="none"/>
        </w:rPr>
        <w:t>磁力锁62</w:t>
      </w:r>
      <w:r>
        <w:rPr>
          <w:rFonts w:hint="eastAsia"/>
          <w:highlight w:val="none"/>
        </w:rPr>
        <w:t>9</w:t>
      </w:r>
      <w:r>
        <w:rPr>
          <w:highlight w:val="none"/>
        </w:rPr>
        <w:t>台、门禁服务器2台、病区探视可视门禁61台、探视分机32台；</w:t>
      </w:r>
    </w:p>
    <w:p w14:paraId="536CC189">
      <w:pPr>
        <w:adjustRightInd w:val="0"/>
        <w:spacing w:before="50"/>
        <w:ind w:firstLine="480" w:firstLineChars="200"/>
        <w:rPr>
          <w:highlight w:val="none"/>
        </w:rPr>
      </w:pPr>
      <w:r>
        <w:rPr>
          <w:highlight w:val="none"/>
        </w:rPr>
        <w:t>(4)IP报警求助812台：IP求助语音报警807台、IP求助主机5台；</w:t>
      </w:r>
    </w:p>
    <w:p w14:paraId="0E498FB2">
      <w:pPr>
        <w:adjustRightInd w:val="0"/>
        <w:spacing w:before="50"/>
        <w:ind w:firstLine="480" w:firstLineChars="200"/>
        <w:rPr>
          <w:highlight w:val="none"/>
        </w:rPr>
      </w:pPr>
      <w:r>
        <w:rPr>
          <w:highlight w:val="none"/>
        </w:rPr>
        <w:t>(5)服务器</w:t>
      </w:r>
      <w:r>
        <w:rPr>
          <w:rFonts w:hint="eastAsia"/>
          <w:highlight w:val="none"/>
        </w:rPr>
        <w:t>1982</w:t>
      </w:r>
      <w:r>
        <w:rPr>
          <w:highlight w:val="none"/>
        </w:rPr>
        <w:t>台：综合安防平台服务器</w:t>
      </w:r>
      <w:r>
        <w:rPr>
          <w:rFonts w:hint="eastAsia"/>
          <w:highlight w:val="none"/>
        </w:rPr>
        <w:t>22</w:t>
      </w:r>
      <w:r>
        <w:rPr>
          <w:highlight w:val="none"/>
        </w:rPr>
        <w:t>台、视频存储服务器5</w:t>
      </w:r>
      <w:r>
        <w:rPr>
          <w:rFonts w:hint="eastAsia"/>
          <w:highlight w:val="none"/>
        </w:rPr>
        <w:t>5</w:t>
      </w:r>
      <w:r>
        <w:rPr>
          <w:highlight w:val="none"/>
        </w:rPr>
        <w:t>台、人脸识别服务器</w:t>
      </w:r>
      <w:r>
        <w:rPr>
          <w:rFonts w:hint="eastAsia"/>
          <w:highlight w:val="none"/>
        </w:rPr>
        <w:t>4</w:t>
      </w:r>
      <w:r>
        <w:rPr>
          <w:highlight w:val="none"/>
        </w:rPr>
        <w:t>台、6T监控存储硬盘1710块、8T监控存储平台152块、新综合管理系统</w:t>
      </w:r>
      <w:r>
        <w:rPr>
          <w:rFonts w:hint="eastAsia"/>
          <w:highlight w:val="none"/>
        </w:rPr>
        <w:t>1套</w:t>
      </w:r>
      <w:r>
        <w:rPr>
          <w:highlight w:val="none"/>
        </w:rPr>
        <w:t>、安防管理工作站</w:t>
      </w:r>
      <w:r>
        <w:rPr>
          <w:rFonts w:hint="eastAsia"/>
          <w:highlight w:val="none"/>
        </w:rPr>
        <w:t>32</w:t>
      </w:r>
      <w:r>
        <w:rPr>
          <w:highlight w:val="none"/>
        </w:rPr>
        <w:t>台、拼接控制器5台、网管服务器1台；</w:t>
      </w:r>
    </w:p>
    <w:p w14:paraId="371A5ADC">
      <w:pPr>
        <w:adjustRightInd w:val="0"/>
        <w:spacing w:before="50"/>
        <w:ind w:firstLine="480" w:firstLineChars="200"/>
        <w:rPr>
          <w:highlight w:val="none"/>
        </w:rPr>
      </w:pPr>
      <w:r>
        <w:rPr>
          <w:highlight w:val="none"/>
        </w:rPr>
        <w:t>(6)巡更设备516个：其中巡更棒10个、信息钮506个；</w:t>
      </w:r>
    </w:p>
    <w:p w14:paraId="091C706F">
      <w:pPr>
        <w:adjustRightInd w:val="0"/>
        <w:spacing w:before="50"/>
        <w:ind w:firstLine="480" w:firstLineChars="200"/>
        <w:rPr>
          <w:highlight w:val="none"/>
        </w:rPr>
      </w:pPr>
      <w:r>
        <w:rPr>
          <w:highlight w:val="none"/>
        </w:rPr>
        <w:t>(7)UPS电源系统314套：其中2KVA2台、6KVA1台、30KVA6台、120KVA1台，配套电池100AH256块、38AH16块、24AH24块、配套的4套配电箱、机房动环系统1套，以及微模块机房精密空调3台；</w:t>
      </w:r>
    </w:p>
    <w:p w14:paraId="231202E1">
      <w:pPr>
        <w:adjustRightInd w:val="0"/>
        <w:spacing w:before="50"/>
        <w:ind w:firstLine="480" w:firstLineChars="200"/>
        <w:rPr>
          <w:highlight w:val="none"/>
        </w:rPr>
      </w:pPr>
      <w:r>
        <w:rPr>
          <w:highlight w:val="none"/>
        </w:rPr>
        <w:t>(8)拼接屏系统</w:t>
      </w:r>
      <w:r>
        <w:rPr>
          <w:rFonts w:hint="eastAsia"/>
          <w:highlight w:val="none"/>
        </w:rPr>
        <w:t>86</w:t>
      </w:r>
      <w:r>
        <w:rPr>
          <w:highlight w:val="none"/>
        </w:rPr>
        <w:t>台：拼接屏</w:t>
      </w:r>
      <w:r>
        <w:rPr>
          <w:rFonts w:hint="eastAsia"/>
          <w:highlight w:val="none"/>
        </w:rPr>
        <w:t>69</w:t>
      </w:r>
      <w:r>
        <w:rPr>
          <w:highlight w:val="none"/>
        </w:rPr>
        <w:t>块、解码器16台、70寸液晶显示器1台；</w:t>
      </w:r>
    </w:p>
    <w:p w14:paraId="05054031">
      <w:pPr>
        <w:adjustRightInd w:val="0"/>
        <w:spacing w:before="50"/>
        <w:ind w:firstLine="480" w:firstLineChars="200"/>
        <w:rPr>
          <w:highlight w:val="none"/>
        </w:rPr>
      </w:pPr>
      <w:r>
        <w:rPr>
          <w:highlight w:val="none"/>
        </w:rPr>
        <w:t>(9)安防网络</w:t>
      </w:r>
      <w:r>
        <w:rPr>
          <w:rFonts w:hint="eastAsia"/>
          <w:highlight w:val="none"/>
        </w:rPr>
        <w:t>209</w:t>
      </w:r>
      <w:r>
        <w:rPr>
          <w:highlight w:val="none"/>
        </w:rPr>
        <w:t>台：核心交换机4台、汇聚交换机20台、接入交换机154台、防火墙</w:t>
      </w:r>
      <w:r>
        <w:rPr>
          <w:rFonts w:hint="eastAsia"/>
          <w:highlight w:val="none"/>
        </w:rPr>
        <w:t>1</w:t>
      </w:r>
      <w:r>
        <w:rPr>
          <w:highlight w:val="none"/>
        </w:rPr>
        <w:t>台、光电转换模块</w:t>
      </w:r>
      <w:r>
        <w:rPr>
          <w:rFonts w:hint="eastAsia"/>
          <w:highlight w:val="none"/>
        </w:rPr>
        <w:t>30</w:t>
      </w:r>
      <w:r>
        <w:rPr>
          <w:highlight w:val="none"/>
        </w:rPr>
        <w:t>个；</w:t>
      </w:r>
    </w:p>
    <w:p w14:paraId="357C5219">
      <w:pPr>
        <w:adjustRightInd w:val="0"/>
        <w:spacing w:before="50"/>
        <w:ind w:firstLine="480" w:firstLineChars="200"/>
        <w:rPr>
          <w:highlight w:val="none"/>
        </w:rPr>
      </w:pPr>
      <w:r>
        <w:rPr>
          <w:highlight w:val="none"/>
        </w:rPr>
        <w:t>(1</w:t>
      </w:r>
      <w:r>
        <w:rPr>
          <w:rFonts w:hint="eastAsia"/>
          <w:highlight w:val="none"/>
        </w:rPr>
        <w:t>0</w:t>
      </w:r>
      <w:r>
        <w:rPr>
          <w:highlight w:val="none"/>
        </w:rPr>
        <w:t>)安检系统</w:t>
      </w:r>
      <w:r>
        <w:rPr>
          <w:rFonts w:hint="eastAsia"/>
          <w:highlight w:val="none"/>
        </w:rPr>
        <w:t>14</w:t>
      </w:r>
      <w:r>
        <w:rPr>
          <w:highlight w:val="none"/>
        </w:rPr>
        <w:t>台：X光安检机6台、安检门</w:t>
      </w:r>
      <w:r>
        <w:rPr>
          <w:rFonts w:hint="eastAsia"/>
          <w:highlight w:val="none"/>
        </w:rPr>
        <w:t>5</w:t>
      </w:r>
      <w:r>
        <w:rPr>
          <w:highlight w:val="none"/>
        </w:rPr>
        <w:t>台、病房楼闸机3台。</w:t>
      </w:r>
    </w:p>
    <w:p w14:paraId="7D6648B1">
      <w:pPr>
        <w:adjustRightInd w:val="0"/>
        <w:spacing w:before="50"/>
        <w:ind w:firstLine="480" w:firstLineChars="200"/>
        <w:rPr>
          <w:highlight w:val="none"/>
        </w:rPr>
      </w:pPr>
      <w:r>
        <w:rPr>
          <w:rFonts w:hint="eastAsia"/>
          <w:highlight w:val="none"/>
        </w:rPr>
        <w:t>维保设备清单：</w:t>
      </w:r>
    </w:p>
    <w:tbl>
      <w:tblPr>
        <w:tblStyle w:val="24"/>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463"/>
        <w:gridCol w:w="1221"/>
        <w:gridCol w:w="1116"/>
        <w:gridCol w:w="3017"/>
      </w:tblGrid>
      <w:tr w14:paraId="496F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7FFB6AB">
            <w:pPr>
              <w:widowControl/>
              <w:spacing w:before="0" w:line="240" w:lineRule="auto"/>
              <w:jc w:val="center"/>
              <w:rPr>
                <w:b/>
                <w:bCs/>
                <w:color w:val="000000"/>
                <w:sz w:val="21"/>
                <w:szCs w:val="21"/>
                <w:highlight w:val="none"/>
              </w:rPr>
            </w:pPr>
            <w:r>
              <w:rPr>
                <w:rFonts w:hint="eastAsia"/>
                <w:b/>
                <w:bCs/>
                <w:color w:val="000000"/>
                <w:sz w:val="21"/>
                <w:szCs w:val="21"/>
                <w:highlight w:val="none"/>
              </w:rPr>
              <w:t>序号</w:t>
            </w:r>
          </w:p>
        </w:tc>
        <w:tc>
          <w:tcPr>
            <w:tcW w:w="2463" w:type="dxa"/>
            <w:shd w:val="clear" w:color="auto" w:fill="auto"/>
            <w:vAlign w:val="center"/>
          </w:tcPr>
          <w:p w14:paraId="080FAE71">
            <w:pPr>
              <w:widowControl/>
              <w:spacing w:before="0" w:line="240" w:lineRule="auto"/>
              <w:jc w:val="center"/>
              <w:rPr>
                <w:b/>
                <w:bCs/>
                <w:sz w:val="21"/>
                <w:szCs w:val="21"/>
                <w:highlight w:val="none"/>
              </w:rPr>
            </w:pPr>
            <w:r>
              <w:rPr>
                <w:rFonts w:hint="eastAsia"/>
                <w:b/>
                <w:bCs/>
                <w:sz w:val="21"/>
                <w:szCs w:val="21"/>
                <w:highlight w:val="none"/>
              </w:rPr>
              <w:t>服务内容名称</w:t>
            </w:r>
          </w:p>
        </w:tc>
        <w:tc>
          <w:tcPr>
            <w:tcW w:w="1221" w:type="dxa"/>
            <w:shd w:val="clear" w:color="auto" w:fill="auto"/>
            <w:vAlign w:val="center"/>
          </w:tcPr>
          <w:p w14:paraId="5CA3E33D">
            <w:pPr>
              <w:widowControl/>
              <w:spacing w:before="0" w:line="240" w:lineRule="auto"/>
              <w:jc w:val="center"/>
              <w:rPr>
                <w:b/>
                <w:bCs/>
                <w:sz w:val="21"/>
                <w:szCs w:val="21"/>
                <w:highlight w:val="none"/>
              </w:rPr>
            </w:pPr>
            <w:r>
              <w:rPr>
                <w:rFonts w:hint="eastAsia"/>
                <w:b/>
                <w:bCs/>
                <w:sz w:val="21"/>
                <w:szCs w:val="21"/>
                <w:highlight w:val="none"/>
              </w:rPr>
              <w:t>数量</w:t>
            </w:r>
          </w:p>
        </w:tc>
        <w:tc>
          <w:tcPr>
            <w:tcW w:w="1116" w:type="dxa"/>
            <w:shd w:val="clear" w:color="auto" w:fill="auto"/>
            <w:vAlign w:val="center"/>
          </w:tcPr>
          <w:p w14:paraId="16519239">
            <w:pPr>
              <w:widowControl/>
              <w:spacing w:before="0" w:line="240" w:lineRule="auto"/>
              <w:jc w:val="center"/>
              <w:rPr>
                <w:b/>
                <w:bCs/>
                <w:sz w:val="21"/>
                <w:szCs w:val="21"/>
                <w:highlight w:val="none"/>
              </w:rPr>
            </w:pPr>
            <w:r>
              <w:rPr>
                <w:rFonts w:hint="eastAsia"/>
                <w:b/>
                <w:bCs/>
                <w:sz w:val="21"/>
                <w:szCs w:val="21"/>
                <w:highlight w:val="none"/>
              </w:rPr>
              <w:t>单位</w:t>
            </w:r>
          </w:p>
        </w:tc>
        <w:tc>
          <w:tcPr>
            <w:tcW w:w="3017" w:type="dxa"/>
            <w:shd w:val="clear" w:color="auto" w:fill="auto"/>
            <w:vAlign w:val="center"/>
          </w:tcPr>
          <w:p w14:paraId="5263603C">
            <w:pPr>
              <w:widowControl/>
              <w:spacing w:before="0" w:line="240" w:lineRule="auto"/>
              <w:jc w:val="center"/>
              <w:rPr>
                <w:b/>
                <w:bCs/>
                <w:sz w:val="21"/>
                <w:szCs w:val="21"/>
                <w:highlight w:val="none"/>
              </w:rPr>
            </w:pPr>
            <w:r>
              <w:rPr>
                <w:rFonts w:hint="eastAsia"/>
                <w:b/>
                <w:bCs/>
                <w:sz w:val="21"/>
                <w:szCs w:val="21"/>
                <w:highlight w:val="none"/>
              </w:rPr>
              <w:t>备注</w:t>
            </w:r>
          </w:p>
        </w:tc>
      </w:tr>
      <w:tr w14:paraId="7C83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E6EB3AD">
            <w:pPr>
              <w:widowControl/>
              <w:spacing w:before="0" w:line="240" w:lineRule="auto"/>
              <w:jc w:val="center"/>
              <w:rPr>
                <w:color w:val="000000"/>
                <w:sz w:val="21"/>
                <w:szCs w:val="21"/>
                <w:highlight w:val="none"/>
              </w:rPr>
            </w:pPr>
            <w:r>
              <w:rPr>
                <w:rFonts w:hint="eastAsia"/>
                <w:color w:val="000000"/>
                <w:sz w:val="21"/>
                <w:szCs w:val="21"/>
                <w:highlight w:val="none"/>
              </w:rPr>
              <w:t>1</w:t>
            </w:r>
          </w:p>
        </w:tc>
        <w:tc>
          <w:tcPr>
            <w:tcW w:w="2463" w:type="dxa"/>
            <w:shd w:val="clear" w:color="auto" w:fill="auto"/>
            <w:vAlign w:val="center"/>
          </w:tcPr>
          <w:p w14:paraId="57EFED9B">
            <w:pPr>
              <w:widowControl/>
              <w:spacing w:before="0" w:line="240" w:lineRule="auto"/>
              <w:jc w:val="center"/>
              <w:rPr>
                <w:sz w:val="21"/>
                <w:szCs w:val="21"/>
                <w:highlight w:val="none"/>
              </w:rPr>
            </w:pPr>
            <w:r>
              <w:rPr>
                <w:rFonts w:hint="eastAsia"/>
                <w:sz w:val="21"/>
                <w:szCs w:val="21"/>
                <w:highlight w:val="none"/>
              </w:rPr>
              <w:t>视频监控系统-摄像机</w:t>
            </w:r>
          </w:p>
        </w:tc>
        <w:tc>
          <w:tcPr>
            <w:tcW w:w="1221" w:type="dxa"/>
            <w:shd w:val="clear" w:color="auto" w:fill="auto"/>
            <w:vAlign w:val="center"/>
          </w:tcPr>
          <w:p w14:paraId="2A7B3385">
            <w:pPr>
              <w:widowControl/>
              <w:spacing w:before="0" w:line="240" w:lineRule="auto"/>
              <w:jc w:val="center"/>
              <w:rPr>
                <w:rFonts w:hint="eastAsia"/>
                <w:sz w:val="21"/>
                <w:szCs w:val="21"/>
                <w:highlight w:val="none"/>
              </w:rPr>
            </w:pPr>
            <w:r>
              <w:rPr>
                <w:rFonts w:hint="eastAsia"/>
                <w:sz w:val="21"/>
                <w:szCs w:val="21"/>
                <w:highlight w:val="none"/>
              </w:rPr>
              <w:t>3708</w:t>
            </w:r>
          </w:p>
        </w:tc>
        <w:tc>
          <w:tcPr>
            <w:tcW w:w="1116" w:type="dxa"/>
            <w:shd w:val="clear" w:color="auto" w:fill="auto"/>
            <w:vAlign w:val="center"/>
          </w:tcPr>
          <w:p w14:paraId="5374317C">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2B9B366B">
            <w:pPr>
              <w:widowControl/>
              <w:spacing w:before="0" w:line="240" w:lineRule="auto"/>
              <w:rPr>
                <w:sz w:val="21"/>
                <w:szCs w:val="21"/>
                <w:highlight w:val="none"/>
              </w:rPr>
            </w:pPr>
            <w:r>
              <w:rPr>
                <w:rFonts w:hint="eastAsia"/>
                <w:sz w:val="21"/>
                <w:szCs w:val="21"/>
                <w:highlight w:val="none"/>
              </w:rPr>
              <w:t>一期1813台，二期1895台</w:t>
            </w:r>
          </w:p>
        </w:tc>
      </w:tr>
      <w:tr w14:paraId="3A2E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935F716">
            <w:pPr>
              <w:widowControl/>
              <w:spacing w:before="0" w:line="240" w:lineRule="auto"/>
              <w:jc w:val="center"/>
              <w:rPr>
                <w:color w:val="000000"/>
                <w:sz w:val="21"/>
                <w:szCs w:val="21"/>
                <w:highlight w:val="none"/>
              </w:rPr>
            </w:pPr>
            <w:r>
              <w:rPr>
                <w:rFonts w:hint="eastAsia"/>
                <w:color w:val="000000"/>
                <w:sz w:val="21"/>
                <w:szCs w:val="21"/>
                <w:highlight w:val="none"/>
              </w:rPr>
              <w:t>2</w:t>
            </w:r>
          </w:p>
        </w:tc>
        <w:tc>
          <w:tcPr>
            <w:tcW w:w="2463" w:type="dxa"/>
            <w:shd w:val="clear" w:color="auto" w:fill="auto"/>
            <w:vAlign w:val="center"/>
          </w:tcPr>
          <w:p w14:paraId="0654E03C">
            <w:pPr>
              <w:widowControl/>
              <w:spacing w:before="0" w:line="240" w:lineRule="auto"/>
              <w:jc w:val="center"/>
              <w:rPr>
                <w:sz w:val="21"/>
                <w:szCs w:val="21"/>
                <w:highlight w:val="none"/>
              </w:rPr>
            </w:pPr>
            <w:r>
              <w:rPr>
                <w:rFonts w:hint="eastAsia"/>
                <w:sz w:val="21"/>
                <w:szCs w:val="21"/>
                <w:highlight w:val="none"/>
              </w:rPr>
              <w:t>视频监控系统-拾音器</w:t>
            </w:r>
          </w:p>
        </w:tc>
        <w:tc>
          <w:tcPr>
            <w:tcW w:w="1221" w:type="dxa"/>
            <w:shd w:val="clear" w:color="auto" w:fill="auto"/>
            <w:vAlign w:val="center"/>
          </w:tcPr>
          <w:p w14:paraId="012B1E17">
            <w:pPr>
              <w:widowControl/>
              <w:spacing w:before="0" w:line="240" w:lineRule="auto"/>
              <w:jc w:val="center"/>
              <w:rPr>
                <w:sz w:val="21"/>
                <w:szCs w:val="21"/>
                <w:highlight w:val="none"/>
              </w:rPr>
            </w:pPr>
            <w:r>
              <w:rPr>
                <w:rFonts w:hint="eastAsia"/>
                <w:sz w:val="21"/>
                <w:szCs w:val="21"/>
                <w:highlight w:val="none"/>
              </w:rPr>
              <w:t>2195</w:t>
            </w:r>
          </w:p>
        </w:tc>
        <w:tc>
          <w:tcPr>
            <w:tcW w:w="1116" w:type="dxa"/>
            <w:shd w:val="clear" w:color="auto" w:fill="auto"/>
            <w:vAlign w:val="center"/>
          </w:tcPr>
          <w:p w14:paraId="6E2E05FC">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76A88623">
            <w:pPr>
              <w:widowControl/>
              <w:spacing w:before="0" w:line="240" w:lineRule="auto"/>
              <w:rPr>
                <w:sz w:val="21"/>
                <w:szCs w:val="21"/>
                <w:highlight w:val="none"/>
              </w:rPr>
            </w:pPr>
            <w:r>
              <w:rPr>
                <w:rFonts w:hint="eastAsia"/>
                <w:sz w:val="21"/>
                <w:szCs w:val="21"/>
                <w:highlight w:val="none"/>
              </w:rPr>
              <w:t>一期192台，二期2003台</w:t>
            </w:r>
          </w:p>
        </w:tc>
      </w:tr>
      <w:tr w14:paraId="619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335B1B1B">
            <w:pPr>
              <w:widowControl/>
              <w:spacing w:before="0" w:line="240" w:lineRule="auto"/>
              <w:jc w:val="center"/>
              <w:rPr>
                <w:color w:val="000000"/>
                <w:sz w:val="21"/>
                <w:szCs w:val="21"/>
                <w:highlight w:val="none"/>
              </w:rPr>
            </w:pPr>
            <w:r>
              <w:rPr>
                <w:rFonts w:hint="eastAsia"/>
                <w:color w:val="000000"/>
                <w:sz w:val="21"/>
                <w:szCs w:val="21"/>
                <w:highlight w:val="none"/>
              </w:rPr>
              <w:t>3</w:t>
            </w:r>
          </w:p>
        </w:tc>
        <w:tc>
          <w:tcPr>
            <w:tcW w:w="2463" w:type="dxa"/>
            <w:shd w:val="clear" w:color="auto" w:fill="auto"/>
            <w:vAlign w:val="center"/>
          </w:tcPr>
          <w:p w14:paraId="492B9ED8">
            <w:pPr>
              <w:widowControl/>
              <w:spacing w:before="0" w:line="240" w:lineRule="auto"/>
              <w:jc w:val="center"/>
              <w:rPr>
                <w:sz w:val="21"/>
                <w:szCs w:val="21"/>
                <w:highlight w:val="none"/>
              </w:rPr>
            </w:pPr>
            <w:r>
              <w:rPr>
                <w:rFonts w:hint="eastAsia"/>
                <w:sz w:val="21"/>
                <w:szCs w:val="21"/>
                <w:highlight w:val="none"/>
              </w:rPr>
              <w:t>视频监控系统-网络键盘</w:t>
            </w:r>
          </w:p>
        </w:tc>
        <w:tc>
          <w:tcPr>
            <w:tcW w:w="1221" w:type="dxa"/>
            <w:shd w:val="clear" w:color="auto" w:fill="auto"/>
            <w:vAlign w:val="center"/>
          </w:tcPr>
          <w:p w14:paraId="29799B9D">
            <w:pPr>
              <w:widowControl/>
              <w:spacing w:before="0" w:line="240" w:lineRule="auto"/>
              <w:jc w:val="center"/>
              <w:rPr>
                <w:sz w:val="21"/>
                <w:szCs w:val="21"/>
                <w:highlight w:val="none"/>
              </w:rPr>
            </w:pPr>
            <w:r>
              <w:rPr>
                <w:rFonts w:hint="eastAsia"/>
                <w:sz w:val="21"/>
                <w:szCs w:val="21"/>
                <w:highlight w:val="none"/>
              </w:rPr>
              <w:t>4</w:t>
            </w:r>
          </w:p>
        </w:tc>
        <w:tc>
          <w:tcPr>
            <w:tcW w:w="1116" w:type="dxa"/>
            <w:shd w:val="clear" w:color="auto" w:fill="auto"/>
            <w:vAlign w:val="center"/>
          </w:tcPr>
          <w:p w14:paraId="39539307">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563C47D6">
            <w:pPr>
              <w:widowControl/>
              <w:spacing w:before="0" w:line="240" w:lineRule="auto"/>
              <w:rPr>
                <w:sz w:val="21"/>
                <w:szCs w:val="21"/>
                <w:highlight w:val="none"/>
              </w:rPr>
            </w:pPr>
            <w:r>
              <w:rPr>
                <w:rFonts w:hint="eastAsia"/>
                <w:sz w:val="21"/>
                <w:szCs w:val="21"/>
                <w:highlight w:val="none"/>
              </w:rPr>
              <w:t>一期4台</w:t>
            </w:r>
          </w:p>
        </w:tc>
      </w:tr>
      <w:tr w14:paraId="393B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6120CE9">
            <w:pPr>
              <w:widowControl/>
              <w:spacing w:before="0" w:line="240" w:lineRule="auto"/>
              <w:jc w:val="center"/>
              <w:rPr>
                <w:color w:val="000000"/>
                <w:sz w:val="21"/>
                <w:szCs w:val="21"/>
                <w:highlight w:val="none"/>
              </w:rPr>
            </w:pPr>
            <w:r>
              <w:rPr>
                <w:rFonts w:hint="eastAsia"/>
                <w:color w:val="000000"/>
                <w:sz w:val="21"/>
                <w:szCs w:val="21"/>
                <w:highlight w:val="none"/>
              </w:rPr>
              <w:t>4</w:t>
            </w:r>
          </w:p>
        </w:tc>
        <w:tc>
          <w:tcPr>
            <w:tcW w:w="2463" w:type="dxa"/>
            <w:shd w:val="clear" w:color="auto" w:fill="auto"/>
            <w:vAlign w:val="center"/>
          </w:tcPr>
          <w:p w14:paraId="0D861F83">
            <w:pPr>
              <w:widowControl/>
              <w:spacing w:before="0" w:line="240" w:lineRule="auto"/>
              <w:jc w:val="center"/>
              <w:rPr>
                <w:sz w:val="21"/>
                <w:szCs w:val="21"/>
                <w:highlight w:val="none"/>
              </w:rPr>
            </w:pPr>
            <w:r>
              <w:rPr>
                <w:rFonts w:hint="eastAsia"/>
                <w:sz w:val="21"/>
                <w:szCs w:val="21"/>
                <w:highlight w:val="none"/>
              </w:rPr>
              <w:t>视频监控系统-12开关电源及集中电源</w:t>
            </w:r>
          </w:p>
        </w:tc>
        <w:tc>
          <w:tcPr>
            <w:tcW w:w="1221" w:type="dxa"/>
            <w:shd w:val="clear" w:color="auto" w:fill="auto"/>
            <w:vAlign w:val="center"/>
          </w:tcPr>
          <w:p w14:paraId="6D73A866">
            <w:pPr>
              <w:widowControl/>
              <w:spacing w:before="0" w:line="240" w:lineRule="auto"/>
              <w:jc w:val="center"/>
              <w:rPr>
                <w:sz w:val="21"/>
                <w:szCs w:val="21"/>
                <w:highlight w:val="none"/>
              </w:rPr>
            </w:pPr>
            <w:r>
              <w:rPr>
                <w:rFonts w:hint="eastAsia"/>
                <w:sz w:val="21"/>
                <w:szCs w:val="21"/>
                <w:highlight w:val="none"/>
              </w:rPr>
              <w:t>174</w:t>
            </w:r>
          </w:p>
        </w:tc>
        <w:tc>
          <w:tcPr>
            <w:tcW w:w="1116" w:type="dxa"/>
            <w:shd w:val="clear" w:color="auto" w:fill="auto"/>
            <w:vAlign w:val="center"/>
          </w:tcPr>
          <w:p w14:paraId="091039A9">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4E80AB63">
            <w:pPr>
              <w:widowControl/>
              <w:spacing w:before="0" w:line="240" w:lineRule="auto"/>
              <w:rPr>
                <w:sz w:val="21"/>
                <w:szCs w:val="21"/>
                <w:highlight w:val="none"/>
              </w:rPr>
            </w:pPr>
            <w:r>
              <w:rPr>
                <w:rFonts w:hint="eastAsia"/>
                <w:sz w:val="21"/>
                <w:szCs w:val="21"/>
                <w:highlight w:val="none"/>
              </w:rPr>
              <w:t>一期87台，二期87台</w:t>
            </w:r>
          </w:p>
        </w:tc>
      </w:tr>
      <w:tr w14:paraId="2980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4579B205">
            <w:pPr>
              <w:widowControl/>
              <w:spacing w:before="0" w:line="240" w:lineRule="auto"/>
              <w:jc w:val="center"/>
              <w:rPr>
                <w:color w:val="000000"/>
                <w:sz w:val="21"/>
                <w:szCs w:val="21"/>
                <w:highlight w:val="none"/>
              </w:rPr>
            </w:pPr>
            <w:r>
              <w:rPr>
                <w:rFonts w:hint="eastAsia"/>
                <w:color w:val="000000"/>
                <w:sz w:val="21"/>
                <w:szCs w:val="21"/>
                <w:highlight w:val="none"/>
              </w:rPr>
              <w:t>5</w:t>
            </w:r>
          </w:p>
        </w:tc>
        <w:tc>
          <w:tcPr>
            <w:tcW w:w="2463" w:type="dxa"/>
            <w:shd w:val="clear" w:color="auto" w:fill="auto"/>
            <w:vAlign w:val="center"/>
          </w:tcPr>
          <w:p w14:paraId="68AF3258">
            <w:pPr>
              <w:widowControl/>
              <w:spacing w:before="0" w:line="240" w:lineRule="auto"/>
              <w:jc w:val="center"/>
              <w:rPr>
                <w:sz w:val="21"/>
                <w:szCs w:val="21"/>
                <w:highlight w:val="none"/>
              </w:rPr>
            </w:pPr>
            <w:r>
              <w:rPr>
                <w:rFonts w:hint="eastAsia"/>
                <w:sz w:val="21"/>
                <w:szCs w:val="21"/>
                <w:highlight w:val="none"/>
              </w:rPr>
              <w:t>报警系统-探测器</w:t>
            </w:r>
          </w:p>
        </w:tc>
        <w:tc>
          <w:tcPr>
            <w:tcW w:w="1221" w:type="dxa"/>
            <w:shd w:val="clear" w:color="auto" w:fill="auto"/>
            <w:vAlign w:val="center"/>
          </w:tcPr>
          <w:p w14:paraId="242B5394">
            <w:pPr>
              <w:widowControl/>
              <w:spacing w:before="0" w:line="240" w:lineRule="auto"/>
              <w:jc w:val="center"/>
              <w:rPr>
                <w:sz w:val="21"/>
                <w:szCs w:val="21"/>
                <w:highlight w:val="none"/>
              </w:rPr>
            </w:pPr>
            <w:r>
              <w:rPr>
                <w:rFonts w:hint="eastAsia"/>
                <w:sz w:val="21"/>
                <w:szCs w:val="21"/>
                <w:highlight w:val="none"/>
              </w:rPr>
              <w:t>424</w:t>
            </w:r>
          </w:p>
        </w:tc>
        <w:tc>
          <w:tcPr>
            <w:tcW w:w="1116" w:type="dxa"/>
            <w:shd w:val="clear" w:color="auto" w:fill="auto"/>
            <w:vAlign w:val="center"/>
          </w:tcPr>
          <w:p w14:paraId="2D32270A">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78106F0A">
            <w:pPr>
              <w:widowControl/>
              <w:spacing w:before="0" w:line="240" w:lineRule="auto"/>
              <w:rPr>
                <w:sz w:val="21"/>
                <w:szCs w:val="21"/>
                <w:highlight w:val="none"/>
              </w:rPr>
            </w:pPr>
            <w:r>
              <w:rPr>
                <w:rFonts w:hint="eastAsia"/>
                <w:sz w:val="21"/>
                <w:szCs w:val="21"/>
                <w:highlight w:val="none"/>
              </w:rPr>
              <w:t>一期222台，二期202台</w:t>
            </w:r>
          </w:p>
        </w:tc>
      </w:tr>
      <w:tr w14:paraId="0E2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4D369826">
            <w:pPr>
              <w:widowControl/>
              <w:spacing w:before="0" w:line="240" w:lineRule="auto"/>
              <w:jc w:val="center"/>
              <w:rPr>
                <w:color w:val="000000"/>
                <w:sz w:val="21"/>
                <w:szCs w:val="21"/>
                <w:highlight w:val="none"/>
              </w:rPr>
            </w:pPr>
            <w:r>
              <w:rPr>
                <w:rFonts w:hint="eastAsia"/>
                <w:color w:val="000000"/>
                <w:sz w:val="21"/>
                <w:szCs w:val="21"/>
                <w:highlight w:val="none"/>
              </w:rPr>
              <w:t>6</w:t>
            </w:r>
          </w:p>
        </w:tc>
        <w:tc>
          <w:tcPr>
            <w:tcW w:w="2463" w:type="dxa"/>
            <w:shd w:val="clear" w:color="auto" w:fill="auto"/>
            <w:vAlign w:val="center"/>
          </w:tcPr>
          <w:p w14:paraId="4277BFF9">
            <w:pPr>
              <w:widowControl/>
              <w:spacing w:before="0" w:line="240" w:lineRule="auto"/>
              <w:jc w:val="center"/>
              <w:rPr>
                <w:sz w:val="21"/>
                <w:szCs w:val="21"/>
                <w:highlight w:val="none"/>
              </w:rPr>
            </w:pPr>
            <w:r>
              <w:rPr>
                <w:rFonts w:hint="eastAsia"/>
                <w:sz w:val="21"/>
                <w:szCs w:val="21"/>
                <w:highlight w:val="none"/>
              </w:rPr>
              <w:t>报警系统-报警按钮</w:t>
            </w:r>
          </w:p>
        </w:tc>
        <w:tc>
          <w:tcPr>
            <w:tcW w:w="1221" w:type="dxa"/>
            <w:shd w:val="clear" w:color="auto" w:fill="auto"/>
            <w:vAlign w:val="center"/>
          </w:tcPr>
          <w:p w14:paraId="070C88F4">
            <w:pPr>
              <w:widowControl/>
              <w:spacing w:before="0" w:line="240" w:lineRule="auto"/>
              <w:jc w:val="center"/>
              <w:rPr>
                <w:sz w:val="21"/>
                <w:szCs w:val="21"/>
                <w:highlight w:val="none"/>
              </w:rPr>
            </w:pPr>
            <w:r>
              <w:rPr>
                <w:rFonts w:hint="eastAsia"/>
                <w:sz w:val="21"/>
                <w:szCs w:val="21"/>
                <w:highlight w:val="none"/>
              </w:rPr>
              <w:t>402</w:t>
            </w:r>
          </w:p>
        </w:tc>
        <w:tc>
          <w:tcPr>
            <w:tcW w:w="1116" w:type="dxa"/>
            <w:shd w:val="clear" w:color="auto" w:fill="auto"/>
            <w:vAlign w:val="center"/>
          </w:tcPr>
          <w:p w14:paraId="06EEB5C9">
            <w:pPr>
              <w:widowControl/>
              <w:spacing w:before="0" w:line="240" w:lineRule="auto"/>
              <w:jc w:val="center"/>
              <w:rPr>
                <w:sz w:val="21"/>
                <w:szCs w:val="21"/>
                <w:highlight w:val="none"/>
              </w:rPr>
            </w:pPr>
            <w:r>
              <w:rPr>
                <w:rFonts w:hint="eastAsia"/>
                <w:sz w:val="21"/>
                <w:szCs w:val="21"/>
                <w:highlight w:val="none"/>
              </w:rPr>
              <w:t>个</w:t>
            </w:r>
          </w:p>
        </w:tc>
        <w:tc>
          <w:tcPr>
            <w:tcW w:w="3017" w:type="dxa"/>
            <w:shd w:val="clear" w:color="auto" w:fill="auto"/>
            <w:vAlign w:val="center"/>
          </w:tcPr>
          <w:p w14:paraId="0EC09BE4">
            <w:pPr>
              <w:widowControl/>
              <w:spacing w:before="0" w:line="240" w:lineRule="auto"/>
              <w:rPr>
                <w:sz w:val="21"/>
                <w:szCs w:val="21"/>
                <w:highlight w:val="none"/>
              </w:rPr>
            </w:pPr>
            <w:r>
              <w:rPr>
                <w:rFonts w:hint="eastAsia"/>
                <w:sz w:val="21"/>
                <w:szCs w:val="21"/>
                <w:highlight w:val="none"/>
              </w:rPr>
              <w:t>一期231个，二期171个</w:t>
            </w:r>
          </w:p>
        </w:tc>
      </w:tr>
      <w:tr w14:paraId="6A9C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D7C7257">
            <w:pPr>
              <w:widowControl/>
              <w:spacing w:before="0" w:line="240" w:lineRule="auto"/>
              <w:jc w:val="center"/>
              <w:rPr>
                <w:color w:val="000000"/>
                <w:sz w:val="21"/>
                <w:szCs w:val="21"/>
                <w:highlight w:val="none"/>
              </w:rPr>
            </w:pPr>
            <w:r>
              <w:rPr>
                <w:rFonts w:hint="eastAsia"/>
                <w:color w:val="000000"/>
                <w:sz w:val="21"/>
                <w:szCs w:val="21"/>
                <w:highlight w:val="none"/>
              </w:rPr>
              <w:t>7</w:t>
            </w:r>
          </w:p>
        </w:tc>
        <w:tc>
          <w:tcPr>
            <w:tcW w:w="2463" w:type="dxa"/>
            <w:shd w:val="clear" w:color="auto" w:fill="auto"/>
            <w:vAlign w:val="center"/>
          </w:tcPr>
          <w:p w14:paraId="0A3B6BCB">
            <w:pPr>
              <w:widowControl/>
              <w:spacing w:before="0" w:line="240" w:lineRule="auto"/>
              <w:jc w:val="center"/>
              <w:rPr>
                <w:sz w:val="21"/>
                <w:szCs w:val="21"/>
                <w:highlight w:val="none"/>
              </w:rPr>
            </w:pPr>
            <w:r>
              <w:rPr>
                <w:rFonts w:hint="eastAsia"/>
                <w:sz w:val="21"/>
                <w:szCs w:val="21"/>
                <w:highlight w:val="none"/>
              </w:rPr>
              <w:t>报警系统-报警系统主机</w:t>
            </w:r>
          </w:p>
        </w:tc>
        <w:tc>
          <w:tcPr>
            <w:tcW w:w="1221" w:type="dxa"/>
            <w:shd w:val="clear" w:color="auto" w:fill="auto"/>
            <w:vAlign w:val="center"/>
          </w:tcPr>
          <w:p w14:paraId="24A30BB6">
            <w:pPr>
              <w:widowControl/>
              <w:spacing w:before="0" w:line="240" w:lineRule="auto"/>
              <w:jc w:val="center"/>
              <w:rPr>
                <w:sz w:val="21"/>
                <w:szCs w:val="21"/>
                <w:highlight w:val="none"/>
              </w:rPr>
            </w:pPr>
            <w:r>
              <w:rPr>
                <w:rFonts w:hint="eastAsia"/>
                <w:sz w:val="21"/>
                <w:szCs w:val="21"/>
                <w:highlight w:val="none"/>
              </w:rPr>
              <w:t>6</w:t>
            </w:r>
          </w:p>
        </w:tc>
        <w:tc>
          <w:tcPr>
            <w:tcW w:w="1116" w:type="dxa"/>
            <w:shd w:val="clear" w:color="auto" w:fill="auto"/>
            <w:vAlign w:val="center"/>
          </w:tcPr>
          <w:p w14:paraId="1E050B1A">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4287B0F3">
            <w:pPr>
              <w:widowControl/>
              <w:spacing w:before="0" w:line="240" w:lineRule="auto"/>
              <w:rPr>
                <w:sz w:val="21"/>
                <w:szCs w:val="21"/>
                <w:highlight w:val="none"/>
              </w:rPr>
            </w:pPr>
            <w:r>
              <w:rPr>
                <w:rFonts w:hint="eastAsia"/>
                <w:sz w:val="21"/>
                <w:szCs w:val="21"/>
                <w:highlight w:val="none"/>
              </w:rPr>
              <w:t>一期4台博世，二期2台海康</w:t>
            </w:r>
          </w:p>
        </w:tc>
      </w:tr>
      <w:tr w14:paraId="15D6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026638A8">
            <w:pPr>
              <w:widowControl/>
              <w:spacing w:before="0" w:line="240" w:lineRule="auto"/>
              <w:jc w:val="center"/>
              <w:rPr>
                <w:color w:val="000000"/>
                <w:sz w:val="21"/>
                <w:szCs w:val="21"/>
                <w:highlight w:val="none"/>
              </w:rPr>
            </w:pPr>
            <w:r>
              <w:rPr>
                <w:rFonts w:hint="eastAsia"/>
                <w:color w:val="000000"/>
                <w:sz w:val="21"/>
                <w:szCs w:val="21"/>
                <w:highlight w:val="none"/>
              </w:rPr>
              <w:t>8</w:t>
            </w:r>
          </w:p>
        </w:tc>
        <w:tc>
          <w:tcPr>
            <w:tcW w:w="2463" w:type="dxa"/>
            <w:shd w:val="clear" w:color="auto" w:fill="auto"/>
            <w:vAlign w:val="center"/>
          </w:tcPr>
          <w:p w14:paraId="269836EF">
            <w:pPr>
              <w:widowControl/>
              <w:spacing w:before="0" w:line="240" w:lineRule="auto"/>
              <w:jc w:val="center"/>
              <w:rPr>
                <w:sz w:val="21"/>
                <w:szCs w:val="21"/>
                <w:highlight w:val="none"/>
              </w:rPr>
            </w:pPr>
            <w:r>
              <w:rPr>
                <w:rFonts w:hint="eastAsia"/>
                <w:sz w:val="21"/>
                <w:szCs w:val="21"/>
                <w:highlight w:val="none"/>
              </w:rPr>
              <w:t>报警系统-报警模块</w:t>
            </w:r>
          </w:p>
        </w:tc>
        <w:tc>
          <w:tcPr>
            <w:tcW w:w="1221" w:type="dxa"/>
            <w:shd w:val="clear" w:color="auto" w:fill="auto"/>
            <w:vAlign w:val="center"/>
          </w:tcPr>
          <w:p w14:paraId="3880479E">
            <w:pPr>
              <w:widowControl/>
              <w:spacing w:before="0" w:line="240" w:lineRule="auto"/>
              <w:jc w:val="center"/>
              <w:rPr>
                <w:sz w:val="21"/>
                <w:szCs w:val="21"/>
                <w:highlight w:val="none"/>
              </w:rPr>
            </w:pPr>
            <w:r>
              <w:rPr>
                <w:rFonts w:hint="eastAsia"/>
                <w:sz w:val="21"/>
                <w:szCs w:val="21"/>
                <w:highlight w:val="none"/>
              </w:rPr>
              <w:t>256</w:t>
            </w:r>
          </w:p>
        </w:tc>
        <w:tc>
          <w:tcPr>
            <w:tcW w:w="1116" w:type="dxa"/>
            <w:shd w:val="clear" w:color="auto" w:fill="auto"/>
            <w:vAlign w:val="center"/>
          </w:tcPr>
          <w:p w14:paraId="2C484C3F">
            <w:pPr>
              <w:widowControl/>
              <w:spacing w:before="0" w:line="240" w:lineRule="auto"/>
              <w:jc w:val="center"/>
              <w:rPr>
                <w:sz w:val="21"/>
                <w:szCs w:val="21"/>
                <w:highlight w:val="none"/>
              </w:rPr>
            </w:pPr>
            <w:r>
              <w:rPr>
                <w:rFonts w:hint="eastAsia"/>
                <w:sz w:val="21"/>
                <w:szCs w:val="21"/>
                <w:highlight w:val="none"/>
              </w:rPr>
              <w:t>个</w:t>
            </w:r>
          </w:p>
        </w:tc>
        <w:tc>
          <w:tcPr>
            <w:tcW w:w="3017" w:type="dxa"/>
            <w:shd w:val="clear" w:color="auto" w:fill="auto"/>
            <w:vAlign w:val="center"/>
          </w:tcPr>
          <w:p w14:paraId="6CA1CA2D">
            <w:pPr>
              <w:widowControl/>
              <w:spacing w:before="0" w:line="240" w:lineRule="auto"/>
              <w:rPr>
                <w:sz w:val="21"/>
                <w:szCs w:val="21"/>
                <w:highlight w:val="none"/>
              </w:rPr>
            </w:pPr>
            <w:r>
              <w:rPr>
                <w:rFonts w:hint="eastAsia"/>
                <w:sz w:val="21"/>
                <w:szCs w:val="21"/>
                <w:highlight w:val="none"/>
              </w:rPr>
              <w:t>一期163个，二期93个</w:t>
            </w:r>
          </w:p>
        </w:tc>
      </w:tr>
      <w:tr w14:paraId="60C3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0446EA5">
            <w:pPr>
              <w:widowControl/>
              <w:spacing w:before="0" w:line="240" w:lineRule="auto"/>
              <w:jc w:val="center"/>
              <w:rPr>
                <w:color w:val="000000"/>
                <w:sz w:val="21"/>
                <w:szCs w:val="21"/>
                <w:highlight w:val="none"/>
              </w:rPr>
            </w:pPr>
            <w:r>
              <w:rPr>
                <w:rFonts w:hint="eastAsia"/>
                <w:color w:val="000000"/>
                <w:sz w:val="21"/>
                <w:szCs w:val="21"/>
                <w:highlight w:val="none"/>
              </w:rPr>
              <w:t>9</w:t>
            </w:r>
          </w:p>
        </w:tc>
        <w:tc>
          <w:tcPr>
            <w:tcW w:w="2463" w:type="dxa"/>
            <w:shd w:val="clear" w:color="auto" w:fill="auto"/>
            <w:vAlign w:val="center"/>
          </w:tcPr>
          <w:p w14:paraId="6C558FD9">
            <w:pPr>
              <w:widowControl/>
              <w:spacing w:before="0" w:line="240" w:lineRule="auto"/>
              <w:jc w:val="center"/>
              <w:rPr>
                <w:sz w:val="21"/>
                <w:szCs w:val="21"/>
                <w:highlight w:val="none"/>
              </w:rPr>
            </w:pPr>
            <w:r>
              <w:rPr>
                <w:rFonts w:hint="eastAsia"/>
                <w:sz w:val="21"/>
                <w:szCs w:val="21"/>
                <w:highlight w:val="none"/>
              </w:rPr>
              <w:t>门禁系统-读卡器</w:t>
            </w:r>
          </w:p>
        </w:tc>
        <w:tc>
          <w:tcPr>
            <w:tcW w:w="1221" w:type="dxa"/>
            <w:shd w:val="clear" w:color="auto" w:fill="auto"/>
            <w:vAlign w:val="center"/>
          </w:tcPr>
          <w:p w14:paraId="297C64DB">
            <w:pPr>
              <w:widowControl/>
              <w:spacing w:before="0" w:line="240" w:lineRule="auto"/>
              <w:jc w:val="center"/>
              <w:rPr>
                <w:sz w:val="21"/>
                <w:szCs w:val="21"/>
                <w:highlight w:val="none"/>
              </w:rPr>
            </w:pPr>
            <w:r>
              <w:rPr>
                <w:rFonts w:hint="eastAsia"/>
                <w:sz w:val="21"/>
                <w:szCs w:val="21"/>
                <w:highlight w:val="none"/>
              </w:rPr>
              <w:t>680</w:t>
            </w:r>
          </w:p>
        </w:tc>
        <w:tc>
          <w:tcPr>
            <w:tcW w:w="1116" w:type="dxa"/>
            <w:shd w:val="clear" w:color="auto" w:fill="auto"/>
            <w:vAlign w:val="center"/>
          </w:tcPr>
          <w:p w14:paraId="2435E420">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427D6CCD">
            <w:pPr>
              <w:widowControl/>
              <w:spacing w:before="0" w:line="240" w:lineRule="auto"/>
              <w:rPr>
                <w:sz w:val="21"/>
                <w:szCs w:val="21"/>
                <w:highlight w:val="none"/>
              </w:rPr>
            </w:pPr>
            <w:r>
              <w:rPr>
                <w:rFonts w:hint="eastAsia"/>
                <w:sz w:val="21"/>
                <w:szCs w:val="21"/>
                <w:highlight w:val="none"/>
              </w:rPr>
              <w:t>一期40台，二期640台</w:t>
            </w:r>
          </w:p>
        </w:tc>
      </w:tr>
      <w:tr w14:paraId="43DD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352DEC9">
            <w:pPr>
              <w:widowControl/>
              <w:spacing w:before="0" w:line="240" w:lineRule="auto"/>
              <w:jc w:val="center"/>
              <w:rPr>
                <w:color w:val="000000"/>
                <w:sz w:val="21"/>
                <w:szCs w:val="21"/>
                <w:highlight w:val="none"/>
              </w:rPr>
            </w:pPr>
            <w:r>
              <w:rPr>
                <w:rFonts w:hint="eastAsia"/>
                <w:color w:val="000000"/>
                <w:sz w:val="21"/>
                <w:szCs w:val="21"/>
                <w:highlight w:val="none"/>
              </w:rPr>
              <w:t>10</w:t>
            </w:r>
          </w:p>
        </w:tc>
        <w:tc>
          <w:tcPr>
            <w:tcW w:w="2463" w:type="dxa"/>
            <w:shd w:val="clear" w:color="auto" w:fill="auto"/>
            <w:vAlign w:val="center"/>
          </w:tcPr>
          <w:p w14:paraId="2D39A0A9">
            <w:pPr>
              <w:widowControl/>
              <w:spacing w:before="0" w:line="240" w:lineRule="auto"/>
              <w:jc w:val="center"/>
              <w:rPr>
                <w:sz w:val="21"/>
                <w:szCs w:val="21"/>
                <w:highlight w:val="none"/>
              </w:rPr>
            </w:pPr>
            <w:r>
              <w:rPr>
                <w:rFonts w:hint="eastAsia"/>
                <w:sz w:val="21"/>
                <w:szCs w:val="21"/>
                <w:highlight w:val="none"/>
              </w:rPr>
              <w:t>门禁系统-单门控制器</w:t>
            </w:r>
          </w:p>
        </w:tc>
        <w:tc>
          <w:tcPr>
            <w:tcW w:w="1221" w:type="dxa"/>
            <w:shd w:val="clear" w:color="auto" w:fill="auto"/>
            <w:vAlign w:val="center"/>
          </w:tcPr>
          <w:p w14:paraId="16D52C7E">
            <w:pPr>
              <w:widowControl/>
              <w:spacing w:before="0" w:line="240" w:lineRule="auto"/>
              <w:jc w:val="center"/>
              <w:rPr>
                <w:sz w:val="21"/>
                <w:szCs w:val="21"/>
                <w:highlight w:val="none"/>
              </w:rPr>
            </w:pPr>
            <w:r>
              <w:rPr>
                <w:rFonts w:hint="eastAsia"/>
                <w:sz w:val="21"/>
                <w:szCs w:val="21"/>
                <w:highlight w:val="none"/>
              </w:rPr>
              <w:t>187</w:t>
            </w:r>
          </w:p>
        </w:tc>
        <w:tc>
          <w:tcPr>
            <w:tcW w:w="1116" w:type="dxa"/>
            <w:shd w:val="clear" w:color="auto" w:fill="auto"/>
            <w:vAlign w:val="center"/>
          </w:tcPr>
          <w:p w14:paraId="0B18A0FD">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4AE4BAC3">
            <w:pPr>
              <w:widowControl/>
              <w:spacing w:before="0" w:line="240" w:lineRule="auto"/>
              <w:rPr>
                <w:sz w:val="21"/>
                <w:szCs w:val="21"/>
                <w:highlight w:val="none"/>
              </w:rPr>
            </w:pPr>
          </w:p>
        </w:tc>
      </w:tr>
      <w:tr w14:paraId="5E80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2B7BDC6F">
            <w:pPr>
              <w:widowControl/>
              <w:spacing w:before="0" w:line="240" w:lineRule="auto"/>
              <w:jc w:val="center"/>
              <w:rPr>
                <w:color w:val="000000"/>
                <w:sz w:val="21"/>
                <w:szCs w:val="21"/>
                <w:highlight w:val="none"/>
              </w:rPr>
            </w:pPr>
            <w:r>
              <w:rPr>
                <w:rFonts w:hint="eastAsia"/>
                <w:color w:val="000000"/>
                <w:sz w:val="21"/>
                <w:szCs w:val="21"/>
                <w:highlight w:val="none"/>
              </w:rPr>
              <w:t>11</w:t>
            </w:r>
          </w:p>
        </w:tc>
        <w:tc>
          <w:tcPr>
            <w:tcW w:w="2463" w:type="dxa"/>
            <w:shd w:val="clear" w:color="auto" w:fill="auto"/>
            <w:vAlign w:val="center"/>
          </w:tcPr>
          <w:p w14:paraId="49C44F70">
            <w:pPr>
              <w:widowControl/>
              <w:spacing w:before="0" w:line="240" w:lineRule="auto"/>
              <w:jc w:val="center"/>
              <w:rPr>
                <w:sz w:val="21"/>
                <w:szCs w:val="21"/>
                <w:highlight w:val="none"/>
              </w:rPr>
            </w:pPr>
            <w:r>
              <w:rPr>
                <w:rFonts w:hint="eastAsia"/>
                <w:sz w:val="21"/>
                <w:szCs w:val="21"/>
                <w:highlight w:val="none"/>
              </w:rPr>
              <w:t>门禁系统-双门控制器</w:t>
            </w:r>
          </w:p>
        </w:tc>
        <w:tc>
          <w:tcPr>
            <w:tcW w:w="1221" w:type="dxa"/>
            <w:shd w:val="clear" w:color="auto" w:fill="auto"/>
            <w:vAlign w:val="center"/>
          </w:tcPr>
          <w:p w14:paraId="0B284F9C">
            <w:pPr>
              <w:widowControl/>
              <w:spacing w:before="0" w:line="240" w:lineRule="auto"/>
              <w:jc w:val="center"/>
              <w:rPr>
                <w:sz w:val="21"/>
                <w:szCs w:val="21"/>
                <w:highlight w:val="none"/>
              </w:rPr>
            </w:pPr>
            <w:r>
              <w:rPr>
                <w:rFonts w:hint="eastAsia"/>
                <w:sz w:val="21"/>
                <w:szCs w:val="21"/>
                <w:highlight w:val="none"/>
              </w:rPr>
              <w:t>307</w:t>
            </w:r>
          </w:p>
        </w:tc>
        <w:tc>
          <w:tcPr>
            <w:tcW w:w="1116" w:type="dxa"/>
            <w:shd w:val="clear" w:color="auto" w:fill="auto"/>
            <w:vAlign w:val="center"/>
          </w:tcPr>
          <w:p w14:paraId="2482D7EF">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4AA2B182">
            <w:pPr>
              <w:widowControl/>
              <w:spacing w:before="0" w:line="240" w:lineRule="auto"/>
              <w:rPr>
                <w:sz w:val="21"/>
                <w:szCs w:val="21"/>
                <w:highlight w:val="none"/>
              </w:rPr>
            </w:pPr>
          </w:p>
        </w:tc>
      </w:tr>
      <w:tr w14:paraId="63D1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0768FCC4">
            <w:pPr>
              <w:widowControl/>
              <w:spacing w:before="0" w:line="240" w:lineRule="auto"/>
              <w:jc w:val="center"/>
              <w:rPr>
                <w:color w:val="000000"/>
                <w:sz w:val="21"/>
                <w:szCs w:val="21"/>
                <w:highlight w:val="none"/>
              </w:rPr>
            </w:pPr>
            <w:r>
              <w:rPr>
                <w:rFonts w:hint="eastAsia"/>
                <w:color w:val="000000"/>
                <w:sz w:val="21"/>
                <w:szCs w:val="21"/>
                <w:highlight w:val="none"/>
              </w:rPr>
              <w:t>12</w:t>
            </w:r>
          </w:p>
        </w:tc>
        <w:tc>
          <w:tcPr>
            <w:tcW w:w="2463" w:type="dxa"/>
            <w:shd w:val="clear" w:color="auto" w:fill="auto"/>
            <w:vAlign w:val="center"/>
          </w:tcPr>
          <w:p w14:paraId="61B5A160">
            <w:pPr>
              <w:widowControl/>
              <w:spacing w:before="0" w:line="240" w:lineRule="auto"/>
              <w:jc w:val="center"/>
              <w:rPr>
                <w:sz w:val="21"/>
                <w:szCs w:val="21"/>
                <w:highlight w:val="none"/>
              </w:rPr>
            </w:pPr>
            <w:r>
              <w:rPr>
                <w:rFonts w:hint="eastAsia"/>
                <w:sz w:val="21"/>
                <w:szCs w:val="21"/>
                <w:highlight w:val="none"/>
              </w:rPr>
              <w:t>门禁系统-磁力锁</w:t>
            </w:r>
          </w:p>
        </w:tc>
        <w:tc>
          <w:tcPr>
            <w:tcW w:w="1221" w:type="dxa"/>
            <w:shd w:val="clear" w:color="auto" w:fill="auto"/>
            <w:vAlign w:val="center"/>
          </w:tcPr>
          <w:p w14:paraId="0FFCC63B">
            <w:pPr>
              <w:widowControl/>
              <w:spacing w:before="0" w:line="240" w:lineRule="auto"/>
              <w:jc w:val="center"/>
              <w:rPr>
                <w:sz w:val="21"/>
                <w:szCs w:val="21"/>
                <w:highlight w:val="none"/>
              </w:rPr>
            </w:pPr>
            <w:r>
              <w:rPr>
                <w:rFonts w:hint="eastAsia"/>
                <w:sz w:val="21"/>
                <w:szCs w:val="21"/>
                <w:highlight w:val="none"/>
              </w:rPr>
              <w:t>629</w:t>
            </w:r>
          </w:p>
        </w:tc>
        <w:tc>
          <w:tcPr>
            <w:tcW w:w="1116" w:type="dxa"/>
            <w:shd w:val="clear" w:color="auto" w:fill="auto"/>
            <w:vAlign w:val="center"/>
          </w:tcPr>
          <w:p w14:paraId="6F4D7D8D">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0AD68C4D">
            <w:pPr>
              <w:widowControl/>
              <w:spacing w:before="0" w:line="240" w:lineRule="auto"/>
              <w:rPr>
                <w:sz w:val="21"/>
                <w:szCs w:val="21"/>
                <w:highlight w:val="none"/>
              </w:rPr>
            </w:pPr>
          </w:p>
        </w:tc>
      </w:tr>
      <w:tr w14:paraId="7249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9AD0CB8">
            <w:pPr>
              <w:widowControl/>
              <w:spacing w:before="0" w:line="240" w:lineRule="auto"/>
              <w:jc w:val="center"/>
              <w:rPr>
                <w:color w:val="000000"/>
                <w:sz w:val="21"/>
                <w:szCs w:val="21"/>
                <w:highlight w:val="none"/>
              </w:rPr>
            </w:pPr>
            <w:r>
              <w:rPr>
                <w:rFonts w:hint="eastAsia"/>
                <w:color w:val="000000"/>
                <w:sz w:val="21"/>
                <w:szCs w:val="21"/>
                <w:highlight w:val="none"/>
              </w:rPr>
              <w:t>13</w:t>
            </w:r>
          </w:p>
        </w:tc>
        <w:tc>
          <w:tcPr>
            <w:tcW w:w="2463" w:type="dxa"/>
            <w:shd w:val="clear" w:color="auto" w:fill="auto"/>
            <w:vAlign w:val="center"/>
          </w:tcPr>
          <w:p w14:paraId="2ECDECCD">
            <w:pPr>
              <w:widowControl/>
              <w:spacing w:before="0" w:line="240" w:lineRule="auto"/>
              <w:jc w:val="center"/>
              <w:rPr>
                <w:sz w:val="21"/>
                <w:szCs w:val="21"/>
                <w:highlight w:val="none"/>
              </w:rPr>
            </w:pPr>
            <w:r>
              <w:rPr>
                <w:rFonts w:hint="eastAsia"/>
                <w:sz w:val="21"/>
                <w:szCs w:val="21"/>
                <w:highlight w:val="none"/>
              </w:rPr>
              <w:t>门禁服务器</w:t>
            </w:r>
          </w:p>
        </w:tc>
        <w:tc>
          <w:tcPr>
            <w:tcW w:w="1221" w:type="dxa"/>
            <w:shd w:val="clear" w:color="auto" w:fill="auto"/>
            <w:vAlign w:val="center"/>
          </w:tcPr>
          <w:p w14:paraId="2D0234EA">
            <w:pPr>
              <w:widowControl/>
              <w:spacing w:before="0" w:line="240" w:lineRule="auto"/>
              <w:jc w:val="center"/>
              <w:rPr>
                <w:sz w:val="21"/>
                <w:szCs w:val="21"/>
                <w:highlight w:val="none"/>
              </w:rPr>
            </w:pPr>
            <w:r>
              <w:rPr>
                <w:rFonts w:hint="eastAsia"/>
                <w:sz w:val="21"/>
                <w:szCs w:val="21"/>
                <w:highlight w:val="none"/>
              </w:rPr>
              <w:t>2</w:t>
            </w:r>
          </w:p>
        </w:tc>
        <w:tc>
          <w:tcPr>
            <w:tcW w:w="1116" w:type="dxa"/>
            <w:shd w:val="clear" w:color="auto" w:fill="auto"/>
            <w:vAlign w:val="center"/>
          </w:tcPr>
          <w:p w14:paraId="48B4B093">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56E6E0C0">
            <w:pPr>
              <w:widowControl/>
              <w:spacing w:before="0" w:line="240" w:lineRule="auto"/>
              <w:rPr>
                <w:sz w:val="21"/>
                <w:szCs w:val="21"/>
                <w:highlight w:val="none"/>
              </w:rPr>
            </w:pPr>
            <w:r>
              <w:rPr>
                <w:rFonts w:hint="eastAsia"/>
                <w:sz w:val="21"/>
                <w:szCs w:val="21"/>
                <w:highlight w:val="none"/>
              </w:rPr>
              <w:t>二期</w:t>
            </w:r>
          </w:p>
        </w:tc>
      </w:tr>
      <w:tr w14:paraId="776A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77BB3BEB">
            <w:pPr>
              <w:widowControl/>
              <w:spacing w:before="0" w:line="240" w:lineRule="auto"/>
              <w:jc w:val="center"/>
              <w:rPr>
                <w:color w:val="000000"/>
                <w:sz w:val="21"/>
                <w:szCs w:val="21"/>
                <w:highlight w:val="none"/>
              </w:rPr>
            </w:pPr>
            <w:r>
              <w:rPr>
                <w:rFonts w:hint="eastAsia"/>
                <w:color w:val="000000"/>
                <w:sz w:val="21"/>
                <w:szCs w:val="21"/>
                <w:highlight w:val="none"/>
              </w:rPr>
              <w:t>14</w:t>
            </w:r>
          </w:p>
        </w:tc>
        <w:tc>
          <w:tcPr>
            <w:tcW w:w="2463" w:type="dxa"/>
            <w:shd w:val="clear" w:color="000000" w:fill="FFFFFF"/>
            <w:vAlign w:val="center"/>
          </w:tcPr>
          <w:p w14:paraId="64F69BC8">
            <w:pPr>
              <w:widowControl/>
              <w:spacing w:before="0" w:line="240" w:lineRule="auto"/>
              <w:jc w:val="center"/>
              <w:rPr>
                <w:sz w:val="21"/>
                <w:szCs w:val="21"/>
                <w:highlight w:val="none"/>
              </w:rPr>
            </w:pPr>
            <w:r>
              <w:rPr>
                <w:rFonts w:hint="eastAsia"/>
                <w:sz w:val="21"/>
                <w:szCs w:val="21"/>
                <w:highlight w:val="none"/>
              </w:rPr>
              <w:t>病区探视可视门禁</w:t>
            </w:r>
          </w:p>
        </w:tc>
        <w:tc>
          <w:tcPr>
            <w:tcW w:w="1221" w:type="dxa"/>
            <w:shd w:val="clear" w:color="000000" w:fill="FFFFFF"/>
            <w:vAlign w:val="center"/>
          </w:tcPr>
          <w:p w14:paraId="63C339C5">
            <w:pPr>
              <w:widowControl/>
              <w:spacing w:before="0" w:line="240" w:lineRule="auto"/>
              <w:jc w:val="center"/>
              <w:rPr>
                <w:sz w:val="21"/>
                <w:szCs w:val="21"/>
                <w:highlight w:val="none"/>
              </w:rPr>
            </w:pPr>
            <w:r>
              <w:rPr>
                <w:rFonts w:hint="eastAsia"/>
                <w:sz w:val="21"/>
                <w:szCs w:val="21"/>
                <w:highlight w:val="none"/>
              </w:rPr>
              <w:t>61</w:t>
            </w:r>
          </w:p>
        </w:tc>
        <w:tc>
          <w:tcPr>
            <w:tcW w:w="1116" w:type="dxa"/>
            <w:shd w:val="clear" w:color="000000" w:fill="FFFFFF"/>
            <w:vAlign w:val="center"/>
          </w:tcPr>
          <w:p w14:paraId="538C2CE8">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43A3A12A">
            <w:pPr>
              <w:widowControl/>
              <w:spacing w:before="0" w:line="240" w:lineRule="auto"/>
              <w:rPr>
                <w:sz w:val="21"/>
                <w:szCs w:val="21"/>
                <w:highlight w:val="none"/>
              </w:rPr>
            </w:pPr>
            <w:r>
              <w:rPr>
                <w:rFonts w:hint="eastAsia"/>
                <w:sz w:val="21"/>
                <w:szCs w:val="21"/>
                <w:highlight w:val="none"/>
              </w:rPr>
              <w:t>二期</w:t>
            </w:r>
          </w:p>
        </w:tc>
      </w:tr>
      <w:tr w14:paraId="7FCD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00D53EF">
            <w:pPr>
              <w:widowControl/>
              <w:spacing w:before="0" w:line="240" w:lineRule="auto"/>
              <w:jc w:val="center"/>
              <w:rPr>
                <w:color w:val="000000"/>
                <w:sz w:val="21"/>
                <w:szCs w:val="21"/>
                <w:highlight w:val="none"/>
              </w:rPr>
            </w:pPr>
            <w:r>
              <w:rPr>
                <w:rFonts w:hint="eastAsia"/>
                <w:color w:val="000000"/>
                <w:sz w:val="21"/>
                <w:szCs w:val="21"/>
                <w:highlight w:val="none"/>
              </w:rPr>
              <w:t>15</w:t>
            </w:r>
          </w:p>
        </w:tc>
        <w:tc>
          <w:tcPr>
            <w:tcW w:w="2463" w:type="dxa"/>
            <w:shd w:val="clear" w:color="000000" w:fill="FFFFFF"/>
            <w:vAlign w:val="center"/>
          </w:tcPr>
          <w:p w14:paraId="2A59E958">
            <w:pPr>
              <w:widowControl/>
              <w:spacing w:before="0" w:line="240" w:lineRule="auto"/>
              <w:jc w:val="center"/>
              <w:rPr>
                <w:sz w:val="21"/>
                <w:szCs w:val="21"/>
                <w:highlight w:val="none"/>
              </w:rPr>
            </w:pPr>
            <w:r>
              <w:rPr>
                <w:rFonts w:hint="eastAsia"/>
                <w:sz w:val="21"/>
                <w:szCs w:val="21"/>
                <w:highlight w:val="none"/>
              </w:rPr>
              <w:t>探视分机</w:t>
            </w:r>
          </w:p>
        </w:tc>
        <w:tc>
          <w:tcPr>
            <w:tcW w:w="1221" w:type="dxa"/>
            <w:shd w:val="clear" w:color="000000" w:fill="FFFFFF"/>
            <w:vAlign w:val="center"/>
          </w:tcPr>
          <w:p w14:paraId="56598F90">
            <w:pPr>
              <w:widowControl/>
              <w:spacing w:before="0" w:line="240" w:lineRule="auto"/>
              <w:jc w:val="center"/>
              <w:rPr>
                <w:sz w:val="21"/>
                <w:szCs w:val="21"/>
                <w:highlight w:val="none"/>
              </w:rPr>
            </w:pPr>
            <w:r>
              <w:rPr>
                <w:rFonts w:hint="eastAsia"/>
                <w:sz w:val="21"/>
                <w:szCs w:val="21"/>
                <w:highlight w:val="none"/>
              </w:rPr>
              <w:t>32</w:t>
            </w:r>
          </w:p>
        </w:tc>
        <w:tc>
          <w:tcPr>
            <w:tcW w:w="1116" w:type="dxa"/>
            <w:shd w:val="clear" w:color="000000" w:fill="FFFFFF"/>
            <w:vAlign w:val="center"/>
          </w:tcPr>
          <w:p w14:paraId="44E562CD">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2F0C23FF">
            <w:pPr>
              <w:widowControl/>
              <w:spacing w:before="0" w:line="240" w:lineRule="auto"/>
              <w:rPr>
                <w:sz w:val="21"/>
                <w:szCs w:val="21"/>
                <w:highlight w:val="none"/>
              </w:rPr>
            </w:pPr>
            <w:r>
              <w:rPr>
                <w:rFonts w:hint="eastAsia"/>
                <w:sz w:val="21"/>
                <w:szCs w:val="21"/>
                <w:highlight w:val="none"/>
              </w:rPr>
              <w:t xml:space="preserve">二期 </w:t>
            </w:r>
          </w:p>
        </w:tc>
      </w:tr>
      <w:tr w14:paraId="63D0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12427DD3">
            <w:pPr>
              <w:widowControl/>
              <w:spacing w:before="0" w:line="240" w:lineRule="auto"/>
              <w:jc w:val="center"/>
              <w:rPr>
                <w:color w:val="000000"/>
                <w:sz w:val="21"/>
                <w:szCs w:val="21"/>
                <w:highlight w:val="none"/>
              </w:rPr>
            </w:pPr>
            <w:r>
              <w:rPr>
                <w:rFonts w:hint="eastAsia"/>
                <w:color w:val="000000"/>
                <w:sz w:val="21"/>
                <w:szCs w:val="21"/>
                <w:highlight w:val="none"/>
              </w:rPr>
              <w:t>16</w:t>
            </w:r>
          </w:p>
        </w:tc>
        <w:tc>
          <w:tcPr>
            <w:tcW w:w="2463" w:type="dxa"/>
            <w:shd w:val="clear" w:color="auto" w:fill="auto"/>
            <w:vAlign w:val="center"/>
          </w:tcPr>
          <w:p w14:paraId="1BE1D2A8">
            <w:pPr>
              <w:widowControl/>
              <w:spacing w:before="0" w:line="240" w:lineRule="auto"/>
              <w:jc w:val="center"/>
              <w:rPr>
                <w:sz w:val="21"/>
                <w:szCs w:val="21"/>
                <w:highlight w:val="none"/>
              </w:rPr>
            </w:pPr>
            <w:r>
              <w:rPr>
                <w:rFonts w:hint="eastAsia"/>
                <w:sz w:val="21"/>
                <w:szCs w:val="21"/>
                <w:highlight w:val="none"/>
              </w:rPr>
              <w:t>IP报警求助-IP求助语音报警</w:t>
            </w:r>
          </w:p>
        </w:tc>
        <w:tc>
          <w:tcPr>
            <w:tcW w:w="1221" w:type="dxa"/>
            <w:shd w:val="clear" w:color="auto" w:fill="auto"/>
            <w:vAlign w:val="center"/>
          </w:tcPr>
          <w:p w14:paraId="415B4A0D">
            <w:pPr>
              <w:widowControl/>
              <w:spacing w:before="0" w:line="240" w:lineRule="auto"/>
              <w:jc w:val="center"/>
              <w:rPr>
                <w:sz w:val="21"/>
                <w:szCs w:val="21"/>
                <w:highlight w:val="none"/>
              </w:rPr>
            </w:pPr>
            <w:r>
              <w:rPr>
                <w:rFonts w:hint="eastAsia"/>
                <w:sz w:val="21"/>
                <w:szCs w:val="21"/>
                <w:highlight w:val="none"/>
              </w:rPr>
              <w:t>807</w:t>
            </w:r>
          </w:p>
        </w:tc>
        <w:tc>
          <w:tcPr>
            <w:tcW w:w="1116" w:type="dxa"/>
            <w:shd w:val="clear" w:color="auto" w:fill="auto"/>
            <w:vAlign w:val="center"/>
          </w:tcPr>
          <w:p w14:paraId="6634B873">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0F950AEB">
            <w:pPr>
              <w:widowControl/>
              <w:spacing w:before="0" w:line="240" w:lineRule="auto"/>
              <w:rPr>
                <w:sz w:val="21"/>
                <w:szCs w:val="21"/>
                <w:highlight w:val="none"/>
              </w:rPr>
            </w:pPr>
            <w:r>
              <w:rPr>
                <w:rFonts w:hint="eastAsia"/>
                <w:sz w:val="21"/>
                <w:szCs w:val="21"/>
                <w:highlight w:val="none"/>
              </w:rPr>
              <w:t>一期315台，二期492台</w:t>
            </w:r>
          </w:p>
        </w:tc>
      </w:tr>
      <w:tr w14:paraId="586C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19E7F2D">
            <w:pPr>
              <w:widowControl/>
              <w:spacing w:before="0" w:line="240" w:lineRule="auto"/>
              <w:jc w:val="center"/>
              <w:rPr>
                <w:color w:val="000000"/>
                <w:sz w:val="21"/>
                <w:szCs w:val="21"/>
                <w:highlight w:val="none"/>
              </w:rPr>
            </w:pPr>
            <w:r>
              <w:rPr>
                <w:rFonts w:hint="eastAsia"/>
                <w:color w:val="000000"/>
                <w:sz w:val="21"/>
                <w:szCs w:val="21"/>
                <w:highlight w:val="none"/>
              </w:rPr>
              <w:t>17</w:t>
            </w:r>
          </w:p>
        </w:tc>
        <w:tc>
          <w:tcPr>
            <w:tcW w:w="2463" w:type="dxa"/>
            <w:shd w:val="clear" w:color="auto" w:fill="auto"/>
            <w:vAlign w:val="center"/>
          </w:tcPr>
          <w:p w14:paraId="4881CEF8">
            <w:pPr>
              <w:widowControl/>
              <w:spacing w:before="0" w:line="240" w:lineRule="auto"/>
              <w:jc w:val="center"/>
              <w:rPr>
                <w:sz w:val="21"/>
                <w:szCs w:val="21"/>
                <w:highlight w:val="none"/>
              </w:rPr>
            </w:pPr>
            <w:r>
              <w:rPr>
                <w:rFonts w:hint="eastAsia"/>
                <w:sz w:val="21"/>
                <w:szCs w:val="21"/>
                <w:highlight w:val="none"/>
              </w:rPr>
              <w:t>IP报警求助-IP求助主机</w:t>
            </w:r>
          </w:p>
        </w:tc>
        <w:tc>
          <w:tcPr>
            <w:tcW w:w="1221" w:type="dxa"/>
            <w:shd w:val="clear" w:color="auto" w:fill="auto"/>
            <w:vAlign w:val="center"/>
          </w:tcPr>
          <w:p w14:paraId="36EDCFF8">
            <w:pPr>
              <w:widowControl/>
              <w:spacing w:before="0" w:line="240" w:lineRule="auto"/>
              <w:jc w:val="center"/>
              <w:rPr>
                <w:sz w:val="21"/>
                <w:szCs w:val="21"/>
                <w:highlight w:val="none"/>
              </w:rPr>
            </w:pPr>
            <w:r>
              <w:rPr>
                <w:rFonts w:hint="eastAsia"/>
                <w:sz w:val="21"/>
                <w:szCs w:val="21"/>
                <w:highlight w:val="none"/>
              </w:rPr>
              <w:t>5</w:t>
            </w:r>
          </w:p>
        </w:tc>
        <w:tc>
          <w:tcPr>
            <w:tcW w:w="1116" w:type="dxa"/>
            <w:shd w:val="clear" w:color="auto" w:fill="auto"/>
            <w:vAlign w:val="center"/>
          </w:tcPr>
          <w:p w14:paraId="5C5028B2">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0A361912">
            <w:pPr>
              <w:widowControl/>
              <w:spacing w:before="0" w:line="240" w:lineRule="auto"/>
              <w:rPr>
                <w:sz w:val="21"/>
                <w:szCs w:val="21"/>
                <w:highlight w:val="none"/>
              </w:rPr>
            </w:pPr>
            <w:r>
              <w:rPr>
                <w:rFonts w:hint="eastAsia"/>
                <w:sz w:val="21"/>
                <w:szCs w:val="21"/>
                <w:highlight w:val="none"/>
              </w:rPr>
              <w:t>一期4台，二期1台</w:t>
            </w:r>
          </w:p>
        </w:tc>
      </w:tr>
      <w:tr w14:paraId="1FFB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7027FBE">
            <w:pPr>
              <w:widowControl/>
              <w:spacing w:before="0" w:line="240" w:lineRule="auto"/>
              <w:jc w:val="center"/>
              <w:rPr>
                <w:color w:val="000000"/>
                <w:sz w:val="21"/>
                <w:szCs w:val="21"/>
                <w:highlight w:val="none"/>
              </w:rPr>
            </w:pPr>
            <w:r>
              <w:rPr>
                <w:rFonts w:hint="eastAsia"/>
                <w:color w:val="000000"/>
                <w:sz w:val="21"/>
                <w:szCs w:val="21"/>
                <w:highlight w:val="none"/>
              </w:rPr>
              <w:t>18</w:t>
            </w:r>
          </w:p>
        </w:tc>
        <w:tc>
          <w:tcPr>
            <w:tcW w:w="2463" w:type="dxa"/>
            <w:shd w:val="clear" w:color="auto" w:fill="auto"/>
            <w:vAlign w:val="center"/>
          </w:tcPr>
          <w:p w14:paraId="15EB78B6">
            <w:pPr>
              <w:widowControl/>
              <w:spacing w:before="0" w:line="240" w:lineRule="auto"/>
              <w:jc w:val="center"/>
              <w:rPr>
                <w:sz w:val="21"/>
                <w:szCs w:val="21"/>
                <w:highlight w:val="none"/>
              </w:rPr>
            </w:pPr>
            <w:r>
              <w:rPr>
                <w:rFonts w:hint="eastAsia"/>
                <w:sz w:val="21"/>
                <w:szCs w:val="21"/>
                <w:highlight w:val="none"/>
              </w:rPr>
              <w:t>服务器-综合安防平台服务器</w:t>
            </w:r>
          </w:p>
        </w:tc>
        <w:tc>
          <w:tcPr>
            <w:tcW w:w="1221" w:type="dxa"/>
            <w:shd w:val="clear" w:color="auto" w:fill="auto"/>
            <w:vAlign w:val="center"/>
          </w:tcPr>
          <w:p w14:paraId="0582AC0C">
            <w:pPr>
              <w:widowControl/>
              <w:spacing w:before="0" w:line="240" w:lineRule="auto"/>
              <w:jc w:val="center"/>
              <w:rPr>
                <w:sz w:val="21"/>
                <w:szCs w:val="21"/>
                <w:highlight w:val="none"/>
              </w:rPr>
            </w:pPr>
            <w:r>
              <w:rPr>
                <w:rFonts w:hint="eastAsia"/>
                <w:sz w:val="21"/>
                <w:szCs w:val="21"/>
                <w:highlight w:val="none"/>
              </w:rPr>
              <w:t>22</w:t>
            </w:r>
          </w:p>
        </w:tc>
        <w:tc>
          <w:tcPr>
            <w:tcW w:w="1116" w:type="dxa"/>
            <w:shd w:val="clear" w:color="auto" w:fill="auto"/>
            <w:vAlign w:val="center"/>
          </w:tcPr>
          <w:p w14:paraId="010EF83E">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3656189F">
            <w:pPr>
              <w:widowControl/>
              <w:spacing w:before="0" w:line="240" w:lineRule="auto"/>
              <w:rPr>
                <w:sz w:val="21"/>
                <w:szCs w:val="21"/>
                <w:highlight w:val="none"/>
              </w:rPr>
            </w:pPr>
            <w:r>
              <w:rPr>
                <w:rFonts w:hint="eastAsia"/>
                <w:sz w:val="21"/>
                <w:szCs w:val="21"/>
                <w:highlight w:val="none"/>
              </w:rPr>
              <w:t>二期4台华为，一期18台</w:t>
            </w:r>
          </w:p>
        </w:tc>
      </w:tr>
      <w:tr w14:paraId="680C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0B4A5884">
            <w:pPr>
              <w:widowControl/>
              <w:spacing w:before="0" w:line="240" w:lineRule="auto"/>
              <w:jc w:val="center"/>
              <w:rPr>
                <w:color w:val="000000"/>
                <w:sz w:val="21"/>
                <w:szCs w:val="21"/>
                <w:highlight w:val="none"/>
              </w:rPr>
            </w:pPr>
            <w:r>
              <w:rPr>
                <w:rFonts w:hint="eastAsia"/>
                <w:color w:val="000000"/>
                <w:sz w:val="21"/>
                <w:szCs w:val="21"/>
                <w:highlight w:val="none"/>
              </w:rPr>
              <w:t>19</w:t>
            </w:r>
          </w:p>
        </w:tc>
        <w:tc>
          <w:tcPr>
            <w:tcW w:w="2463" w:type="dxa"/>
            <w:shd w:val="clear" w:color="auto" w:fill="auto"/>
            <w:vAlign w:val="center"/>
          </w:tcPr>
          <w:p w14:paraId="3E326CE9">
            <w:pPr>
              <w:widowControl/>
              <w:spacing w:before="0" w:line="240" w:lineRule="auto"/>
              <w:jc w:val="center"/>
              <w:rPr>
                <w:sz w:val="21"/>
                <w:szCs w:val="21"/>
                <w:highlight w:val="none"/>
              </w:rPr>
            </w:pPr>
            <w:r>
              <w:rPr>
                <w:rFonts w:hint="eastAsia"/>
                <w:sz w:val="21"/>
                <w:szCs w:val="21"/>
                <w:highlight w:val="none"/>
              </w:rPr>
              <w:t>服务器-视频存储服务器</w:t>
            </w:r>
          </w:p>
        </w:tc>
        <w:tc>
          <w:tcPr>
            <w:tcW w:w="1221" w:type="dxa"/>
            <w:shd w:val="clear" w:color="auto" w:fill="auto"/>
            <w:vAlign w:val="center"/>
          </w:tcPr>
          <w:p w14:paraId="2F88FFE3">
            <w:pPr>
              <w:widowControl/>
              <w:spacing w:before="0" w:line="240" w:lineRule="auto"/>
              <w:jc w:val="center"/>
              <w:rPr>
                <w:sz w:val="21"/>
                <w:szCs w:val="21"/>
                <w:highlight w:val="none"/>
              </w:rPr>
            </w:pPr>
            <w:r>
              <w:rPr>
                <w:rFonts w:hint="eastAsia"/>
                <w:sz w:val="21"/>
                <w:szCs w:val="21"/>
                <w:highlight w:val="none"/>
              </w:rPr>
              <w:t>55</w:t>
            </w:r>
          </w:p>
        </w:tc>
        <w:tc>
          <w:tcPr>
            <w:tcW w:w="1116" w:type="dxa"/>
            <w:shd w:val="clear" w:color="auto" w:fill="auto"/>
            <w:vAlign w:val="center"/>
          </w:tcPr>
          <w:p w14:paraId="35CD67C1">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24122B1C">
            <w:pPr>
              <w:widowControl/>
              <w:spacing w:before="0" w:line="240" w:lineRule="auto"/>
              <w:rPr>
                <w:sz w:val="21"/>
                <w:szCs w:val="21"/>
                <w:highlight w:val="none"/>
              </w:rPr>
            </w:pPr>
            <w:r>
              <w:rPr>
                <w:rFonts w:hint="eastAsia"/>
                <w:sz w:val="21"/>
                <w:szCs w:val="21"/>
                <w:highlight w:val="none"/>
              </w:rPr>
              <w:t>一期25台，二期30台</w:t>
            </w:r>
          </w:p>
        </w:tc>
      </w:tr>
      <w:tr w14:paraId="1BC2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46D8DCFB">
            <w:pPr>
              <w:widowControl/>
              <w:spacing w:before="0" w:line="240" w:lineRule="auto"/>
              <w:jc w:val="center"/>
              <w:rPr>
                <w:color w:val="000000"/>
                <w:sz w:val="21"/>
                <w:szCs w:val="21"/>
                <w:highlight w:val="none"/>
              </w:rPr>
            </w:pPr>
            <w:r>
              <w:rPr>
                <w:rFonts w:hint="eastAsia"/>
                <w:color w:val="000000"/>
                <w:sz w:val="21"/>
                <w:szCs w:val="21"/>
                <w:highlight w:val="none"/>
              </w:rPr>
              <w:t>20</w:t>
            </w:r>
          </w:p>
        </w:tc>
        <w:tc>
          <w:tcPr>
            <w:tcW w:w="2463" w:type="dxa"/>
            <w:shd w:val="clear" w:color="auto" w:fill="auto"/>
            <w:vAlign w:val="center"/>
          </w:tcPr>
          <w:p w14:paraId="08A2608E">
            <w:pPr>
              <w:widowControl/>
              <w:spacing w:before="0" w:line="240" w:lineRule="auto"/>
              <w:jc w:val="center"/>
              <w:rPr>
                <w:sz w:val="21"/>
                <w:szCs w:val="21"/>
                <w:highlight w:val="none"/>
              </w:rPr>
            </w:pPr>
            <w:r>
              <w:rPr>
                <w:rFonts w:hint="eastAsia"/>
                <w:sz w:val="21"/>
                <w:szCs w:val="21"/>
                <w:highlight w:val="none"/>
              </w:rPr>
              <w:t>服务器-人脸识别服务器</w:t>
            </w:r>
          </w:p>
        </w:tc>
        <w:tc>
          <w:tcPr>
            <w:tcW w:w="1221" w:type="dxa"/>
            <w:shd w:val="clear" w:color="auto" w:fill="auto"/>
            <w:vAlign w:val="center"/>
          </w:tcPr>
          <w:p w14:paraId="585ED31E">
            <w:pPr>
              <w:widowControl/>
              <w:spacing w:before="0" w:line="240" w:lineRule="auto"/>
              <w:jc w:val="center"/>
              <w:rPr>
                <w:sz w:val="21"/>
                <w:szCs w:val="21"/>
                <w:highlight w:val="none"/>
              </w:rPr>
            </w:pPr>
            <w:r>
              <w:rPr>
                <w:rFonts w:hint="eastAsia"/>
                <w:sz w:val="21"/>
                <w:szCs w:val="21"/>
                <w:highlight w:val="none"/>
              </w:rPr>
              <w:t>4</w:t>
            </w:r>
          </w:p>
        </w:tc>
        <w:tc>
          <w:tcPr>
            <w:tcW w:w="1116" w:type="dxa"/>
            <w:shd w:val="clear" w:color="auto" w:fill="auto"/>
            <w:vAlign w:val="center"/>
          </w:tcPr>
          <w:p w14:paraId="48D61431">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57D18406">
            <w:pPr>
              <w:widowControl/>
              <w:spacing w:before="0" w:line="240" w:lineRule="auto"/>
              <w:rPr>
                <w:sz w:val="21"/>
                <w:szCs w:val="21"/>
                <w:highlight w:val="none"/>
              </w:rPr>
            </w:pPr>
            <w:r>
              <w:rPr>
                <w:rFonts w:hint="eastAsia"/>
                <w:sz w:val="21"/>
                <w:szCs w:val="21"/>
                <w:highlight w:val="none"/>
              </w:rPr>
              <w:t>3台依图、1台华为</w:t>
            </w:r>
          </w:p>
        </w:tc>
      </w:tr>
      <w:tr w14:paraId="132E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1B4F69A6">
            <w:pPr>
              <w:widowControl/>
              <w:spacing w:before="0" w:line="240" w:lineRule="auto"/>
              <w:jc w:val="center"/>
              <w:rPr>
                <w:color w:val="000000"/>
                <w:sz w:val="21"/>
                <w:szCs w:val="21"/>
                <w:highlight w:val="none"/>
              </w:rPr>
            </w:pPr>
            <w:r>
              <w:rPr>
                <w:rFonts w:hint="eastAsia"/>
                <w:color w:val="000000"/>
                <w:sz w:val="21"/>
                <w:szCs w:val="21"/>
                <w:highlight w:val="none"/>
              </w:rPr>
              <w:t>21</w:t>
            </w:r>
          </w:p>
        </w:tc>
        <w:tc>
          <w:tcPr>
            <w:tcW w:w="2463" w:type="dxa"/>
            <w:shd w:val="clear" w:color="auto" w:fill="auto"/>
            <w:vAlign w:val="center"/>
          </w:tcPr>
          <w:p w14:paraId="5094CEBC">
            <w:pPr>
              <w:widowControl/>
              <w:spacing w:before="0" w:line="240" w:lineRule="auto"/>
              <w:jc w:val="center"/>
              <w:rPr>
                <w:sz w:val="21"/>
                <w:szCs w:val="21"/>
                <w:highlight w:val="none"/>
              </w:rPr>
            </w:pPr>
            <w:r>
              <w:rPr>
                <w:rFonts w:hint="eastAsia"/>
                <w:sz w:val="21"/>
                <w:szCs w:val="21"/>
                <w:highlight w:val="none"/>
              </w:rPr>
              <w:t>服务器-6T监控存储硬盘</w:t>
            </w:r>
          </w:p>
        </w:tc>
        <w:tc>
          <w:tcPr>
            <w:tcW w:w="1221" w:type="dxa"/>
            <w:shd w:val="clear" w:color="auto" w:fill="auto"/>
            <w:vAlign w:val="center"/>
          </w:tcPr>
          <w:p w14:paraId="77CBDC6F">
            <w:pPr>
              <w:widowControl/>
              <w:spacing w:before="0" w:line="240" w:lineRule="auto"/>
              <w:jc w:val="center"/>
              <w:rPr>
                <w:sz w:val="21"/>
                <w:szCs w:val="21"/>
                <w:highlight w:val="none"/>
              </w:rPr>
            </w:pPr>
            <w:r>
              <w:rPr>
                <w:rFonts w:hint="eastAsia"/>
                <w:sz w:val="21"/>
                <w:szCs w:val="21"/>
                <w:highlight w:val="none"/>
              </w:rPr>
              <w:t>1710</w:t>
            </w:r>
          </w:p>
        </w:tc>
        <w:tc>
          <w:tcPr>
            <w:tcW w:w="1116" w:type="dxa"/>
            <w:shd w:val="clear" w:color="auto" w:fill="auto"/>
            <w:vAlign w:val="center"/>
          </w:tcPr>
          <w:p w14:paraId="62D47BDE">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0CA0E2EC">
            <w:pPr>
              <w:widowControl/>
              <w:spacing w:before="0" w:line="240" w:lineRule="auto"/>
              <w:rPr>
                <w:sz w:val="21"/>
                <w:szCs w:val="21"/>
                <w:highlight w:val="none"/>
              </w:rPr>
            </w:pPr>
            <w:r>
              <w:rPr>
                <w:rFonts w:hint="eastAsia"/>
                <w:sz w:val="21"/>
                <w:szCs w:val="21"/>
                <w:highlight w:val="none"/>
              </w:rPr>
              <w:t>一期691块，二期1019块</w:t>
            </w:r>
          </w:p>
        </w:tc>
      </w:tr>
      <w:tr w14:paraId="218D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BB879BF">
            <w:pPr>
              <w:widowControl/>
              <w:spacing w:before="0" w:line="240" w:lineRule="auto"/>
              <w:jc w:val="center"/>
              <w:rPr>
                <w:color w:val="000000"/>
                <w:sz w:val="21"/>
                <w:szCs w:val="21"/>
                <w:highlight w:val="none"/>
              </w:rPr>
            </w:pPr>
            <w:r>
              <w:rPr>
                <w:rFonts w:hint="eastAsia"/>
                <w:color w:val="000000"/>
                <w:sz w:val="21"/>
                <w:szCs w:val="21"/>
                <w:highlight w:val="none"/>
              </w:rPr>
              <w:t>22</w:t>
            </w:r>
          </w:p>
        </w:tc>
        <w:tc>
          <w:tcPr>
            <w:tcW w:w="2463" w:type="dxa"/>
            <w:shd w:val="clear" w:color="auto" w:fill="auto"/>
            <w:vAlign w:val="center"/>
          </w:tcPr>
          <w:p w14:paraId="1F238109">
            <w:pPr>
              <w:widowControl/>
              <w:spacing w:before="0" w:line="240" w:lineRule="auto"/>
              <w:jc w:val="center"/>
              <w:rPr>
                <w:sz w:val="21"/>
                <w:szCs w:val="21"/>
                <w:highlight w:val="none"/>
              </w:rPr>
            </w:pPr>
            <w:r>
              <w:rPr>
                <w:rFonts w:hint="eastAsia"/>
                <w:sz w:val="21"/>
                <w:szCs w:val="21"/>
                <w:highlight w:val="none"/>
              </w:rPr>
              <w:t>服务器-8T监控存储硬盘</w:t>
            </w:r>
          </w:p>
        </w:tc>
        <w:tc>
          <w:tcPr>
            <w:tcW w:w="1221" w:type="dxa"/>
            <w:shd w:val="clear" w:color="auto" w:fill="auto"/>
            <w:vAlign w:val="center"/>
          </w:tcPr>
          <w:p w14:paraId="3019F848">
            <w:pPr>
              <w:widowControl/>
              <w:spacing w:before="0" w:line="240" w:lineRule="auto"/>
              <w:jc w:val="center"/>
              <w:rPr>
                <w:sz w:val="21"/>
                <w:szCs w:val="21"/>
                <w:highlight w:val="none"/>
              </w:rPr>
            </w:pPr>
            <w:r>
              <w:rPr>
                <w:rFonts w:hint="eastAsia"/>
                <w:sz w:val="21"/>
                <w:szCs w:val="21"/>
                <w:highlight w:val="none"/>
              </w:rPr>
              <w:t>152</w:t>
            </w:r>
          </w:p>
        </w:tc>
        <w:tc>
          <w:tcPr>
            <w:tcW w:w="1116" w:type="dxa"/>
            <w:shd w:val="clear" w:color="auto" w:fill="auto"/>
            <w:vAlign w:val="center"/>
          </w:tcPr>
          <w:p w14:paraId="6F56BCF7">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6D9C55A0">
            <w:pPr>
              <w:widowControl/>
              <w:spacing w:before="0" w:line="240" w:lineRule="auto"/>
              <w:rPr>
                <w:sz w:val="21"/>
                <w:szCs w:val="21"/>
                <w:highlight w:val="none"/>
              </w:rPr>
            </w:pPr>
            <w:r>
              <w:rPr>
                <w:rFonts w:hint="eastAsia"/>
                <w:sz w:val="21"/>
                <w:szCs w:val="21"/>
                <w:highlight w:val="none"/>
              </w:rPr>
              <w:t>二期152块</w:t>
            </w:r>
          </w:p>
        </w:tc>
      </w:tr>
      <w:tr w14:paraId="5F0F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7CE1229">
            <w:pPr>
              <w:widowControl/>
              <w:spacing w:before="0" w:line="240" w:lineRule="auto"/>
              <w:jc w:val="center"/>
              <w:rPr>
                <w:color w:val="000000"/>
                <w:sz w:val="21"/>
                <w:szCs w:val="21"/>
                <w:highlight w:val="none"/>
              </w:rPr>
            </w:pPr>
            <w:r>
              <w:rPr>
                <w:rFonts w:hint="eastAsia"/>
                <w:color w:val="000000"/>
                <w:sz w:val="21"/>
                <w:szCs w:val="21"/>
                <w:highlight w:val="none"/>
              </w:rPr>
              <w:t>23</w:t>
            </w:r>
          </w:p>
        </w:tc>
        <w:tc>
          <w:tcPr>
            <w:tcW w:w="2463" w:type="dxa"/>
            <w:shd w:val="clear" w:color="auto" w:fill="auto"/>
            <w:vAlign w:val="center"/>
          </w:tcPr>
          <w:p w14:paraId="179B9C71">
            <w:pPr>
              <w:widowControl/>
              <w:spacing w:before="0" w:line="240" w:lineRule="auto"/>
              <w:jc w:val="center"/>
              <w:rPr>
                <w:sz w:val="21"/>
                <w:szCs w:val="21"/>
                <w:highlight w:val="none"/>
              </w:rPr>
            </w:pPr>
            <w:r>
              <w:rPr>
                <w:rFonts w:hint="eastAsia"/>
                <w:sz w:val="21"/>
                <w:szCs w:val="21"/>
                <w:highlight w:val="none"/>
              </w:rPr>
              <w:t>服务器-网管服务器</w:t>
            </w:r>
          </w:p>
        </w:tc>
        <w:tc>
          <w:tcPr>
            <w:tcW w:w="1221" w:type="dxa"/>
            <w:shd w:val="clear" w:color="auto" w:fill="auto"/>
            <w:vAlign w:val="center"/>
          </w:tcPr>
          <w:p w14:paraId="47CD63F5">
            <w:pPr>
              <w:widowControl/>
              <w:spacing w:before="0" w:line="240" w:lineRule="auto"/>
              <w:jc w:val="center"/>
              <w:rPr>
                <w:sz w:val="21"/>
                <w:szCs w:val="21"/>
                <w:highlight w:val="none"/>
              </w:rPr>
            </w:pPr>
            <w:r>
              <w:rPr>
                <w:rFonts w:hint="eastAsia"/>
                <w:sz w:val="21"/>
                <w:szCs w:val="21"/>
                <w:highlight w:val="none"/>
              </w:rPr>
              <w:t>1</w:t>
            </w:r>
          </w:p>
        </w:tc>
        <w:tc>
          <w:tcPr>
            <w:tcW w:w="1116" w:type="dxa"/>
            <w:shd w:val="clear" w:color="auto" w:fill="auto"/>
            <w:vAlign w:val="center"/>
          </w:tcPr>
          <w:p w14:paraId="2D807DBB">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35642C9A">
            <w:pPr>
              <w:widowControl/>
              <w:spacing w:before="0" w:line="240" w:lineRule="auto"/>
              <w:rPr>
                <w:sz w:val="21"/>
                <w:szCs w:val="21"/>
                <w:highlight w:val="none"/>
              </w:rPr>
            </w:pPr>
            <w:r>
              <w:rPr>
                <w:rFonts w:hint="eastAsia"/>
                <w:sz w:val="21"/>
                <w:szCs w:val="21"/>
                <w:highlight w:val="none"/>
              </w:rPr>
              <w:t>二期</w:t>
            </w:r>
          </w:p>
        </w:tc>
      </w:tr>
      <w:tr w14:paraId="0799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7D9A5771">
            <w:pPr>
              <w:widowControl/>
              <w:spacing w:before="0" w:line="240" w:lineRule="auto"/>
              <w:jc w:val="center"/>
              <w:rPr>
                <w:color w:val="000000"/>
                <w:sz w:val="21"/>
                <w:szCs w:val="21"/>
                <w:highlight w:val="none"/>
              </w:rPr>
            </w:pPr>
            <w:r>
              <w:rPr>
                <w:rFonts w:hint="eastAsia"/>
                <w:color w:val="000000"/>
                <w:sz w:val="21"/>
                <w:szCs w:val="21"/>
                <w:highlight w:val="none"/>
              </w:rPr>
              <w:t>24</w:t>
            </w:r>
          </w:p>
        </w:tc>
        <w:tc>
          <w:tcPr>
            <w:tcW w:w="2463" w:type="dxa"/>
            <w:shd w:val="clear" w:color="auto" w:fill="auto"/>
            <w:vAlign w:val="center"/>
          </w:tcPr>
          <w:p w14:paraId="25198B3B">
            <w:pPr>
              <w:widowControl/>
              <w:spacing w:before="0" w:line="240" w:lineRule="auto"/>
              <w:jc w:val="center"/>
              <w:rPr>
                <w:sz w:val="21"/>
                <w:szCs w:val="21"/>
                <w:highlight w:val="none"/>
              </w:rPr>
            </w:pPr>
            <w:r>
              <w:rPr>
                <w:rFonts w:hint="eastAsia"/>
                <w:sz w:val="21"/>
                <w:szCs w:val="21"/>
                <w:highlight w:val="none"/>
              </w:rPr>
              <w:t>服务器-安防管理工作站</w:t>
            </w:r>
          </w:p>
        </w:tc>
        <w:tc>
          <w:tcPr>
            <w:tcW w:w="1221" w:type="dxa"/>
            <w:shd w:val="clear" w:color="auto" w:fill="auto"/>
            <w:vAlign w:val="center"/>
          </w:tcPr>
          <w:p w14:paraId="5FFF0F9A">
            <w:pPr>
              <w:widowControl/>
              <w:spacing w:before="0" w:line="240" w:lineRule="auto"/>
              <w:jc w:val="center"/>
              <w:rPr>
                <w:sz w:val="21"/>
                <w:szCs w:val="21"/>
                <w:highlight w:val="none"/>
              </w:rPr>
            </w:pPr>
            <w:r>
              <w:rPr>
                <w:rFonts w:hint="eastAsia"/>
                <w:sz w:val="21"/>
                <w:szCs w:val="21"/>
                <w:highlight w:val="none"/>
              </w:rPr>
              <w:t>32</w:t>
            </w:r>
          </w:p>
        </w:tc>
        <w:tc>
          <w:tcPr>
            <w:tcW w:w="1116" w:type="dxa"/>
            <w:shd w:val="clear" w:color="auto" w:fill="auto"/>
            <w:vAlign w:val="center"/>
          </w:tcPr>
          <w:p w14:paraId="5706777D">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2E22C982">
            <w:pPr>
              <w:widowControl/>
              <w:spacing w:before="0" w:line="240" w:lineRule="auto"/>
              <w:rPr>
                <w:sz w:val="21"/>
                <w:szCs w:val="21"/>
                <w:highlight w:val="none"/>
              </w:rPr>
            </w:pPr>
            <w:r>
              <w:rPr>
                <w:rFonts w:hint="eastAsia"/>
                <w:sz w:val="21"/>
                <w:szCs w:val="21"/>
                <w:highlight w:val="none"/>
              </w:rPr>
              <w:t>一期21台，二期11台</w:t>
            </w:r>
          </w:p>
        </w:tc>
      </w:tr>
      <w:tr w14:paraId="4BD2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1DE814F7">
            <w:pPr>
              <w:widowControl/>
              <w:spacing w:before="0" w:line="240" w:lineRule="auto"/>
              <w:jc w:val="center"/>
              <w:rPr>
                <w:color w:val="000000"/>
                <w:sz w:val="21"/>
                <w:szCs w:val="21"/>
                <w:highlight w:val="none"/>
              </w:rPr>
            </w:pPr>
            <w:r>
              <w:rPr>
                <w:rFonts w:hint="eastAsia"/>
                <w:color w:val="000000"/>
                <w:sz w:val="21"/>
                <w:szCs w:val="21"/>
                <w:highlight w:val="none"/>
              </w:rPr>
              <w:t>25</w:t>
            </w:r>
          </w:p>
        </w:tc>
        <w:tc>
          <w:tcPr>
            <w:tcW w:w="2463" w:type="dxa"/>
            <w:shd w:val="clear" w:color="auto" w:fill="auto"/>
            <w:vAlign w:val="center"/>
          </w:tcPr>
          <w:p w14:paraId="6B791A99">
            <w:pPr>
              <w:widowControl/>
              <w:spacing w:before="0" w:line="240" w:lineRule="auto"/>
              <w:jc w:val="center"/>
              <w:rPr>
                <w:sz w:val="21"/>
                <w:szCs w:val="21"/>
                <w:highlight w:val="none"/>
              </w:rPr>
            </w:pPr>
            <w:r>
              <w:rPr>
                <w:rFonts w:hint="eastAsia"/>
                <w:sz w:val="21"/>
                <w:szCs w:val="21"/>
                <w:highlight w:val="none"/>
              </w:rPr>
              <w:t>服务器-拼接控制器</w:t>
            </w:r>
          </w:p>
        </w:tc>
        <w:tc>
          <w:tcPr>
            <w:tcW w:w="1221" w:type="dxa"/>
            <w:shd w:val="clear" w:color="auto" w:fill="auto"/>
            <w:vAlign w:val="center"/>
          </w:tcPr>
          <w:p w14:paraId="1FFE5BBE">
            <w:pPr>
              <w:widowControl/>
              <w:spacing w:before="0" w:line="240" w:lineRule="auto"/>
              <w:jc w:val="center"/>
              <w:rPr>
                <w:sz w:val="21"/>
                <w:szCs w:val="21"/>
                <w:highlight w:val="none"/>
              </w:rPr>
            </w:pPr>
            <w:r>
              <w:rPr>
                <w:rFonts w:hint="eastAsia"/>
                <w:sz w:val="21"/>
                <w:szCs w:val="21"/>
                <w:highlight w:val="none"/>
              </w:rPr>
              <w:t>5</w:t>
            </w:r>
          </w:p>
        </w:tc>
        <w:tc>
          <w:tcPr>
            <w:tcW w:w="1116" w:type="dxa"/>
            <w:shd w:val="clear" w:color="auto" w:fill="auto"/>
            <w:vAlign w:val="center"/>
          </w:tcPr>
          <w:p w14:paraId="7C123ABF">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6264B077">
            <w:pPr>
              <w:widowControl/>
              <w:spacing w:before="0" w:line="240" w:lineRule="auto"/>
              <w:rPr>
                <w:sz w:val="21"/>
                <w:szCs w:val="21"/>
                <w:highlight w:val="none"/>
              </w:rPr>
            </w:pPr>
            <w:r>
              <w:rPr>
                <w:rFonts w:hint="eastAsia"/>
                <w:sz w:val="21"/>
                <w:szCs w:val="21"/>
                <w:highlight w:val="none"/>
              </w:rPr>
              <w:t>一期3台，二期2台</w:t>
            </w:r>
          </w:p>
        </w:tc>
      </w:tr>
      <w:tr w14:paraId="139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A894312">
            <w:pPr>
              <w:widowControl/>
              <w:spacing w:before="0" w:line="240" w:lineRule="auto"/>
              <w:jc w:val="center"/>
              <w:rPr>
                <w:color w:val="000000"/>
                <w:sz w:val="21"/>
                <w:szCs w:val="21"/>
                <w:highlight w:val="none"/>
              </w:rPr>
            </w:pPr>
            <w:r>
              <w:rPr>
                <w:rFonts w:hint="eastAsia"/>
                <w:color w:val="000000"/>
                <w:sz w:val="21"/>
                <w:szCs w:val="21"/>
                <w:highlight w:val="none"/>
              </w:rPr>
              <w:t>26</w:t>
            </w:r>
          </w:p>
        </w:tc>
        <w:tc>
          <w:tcPr>
            <w:tcW w:w="2463" w:type="dxa"/>
            <w:shd w:val="clear" w:color="auto" w:fill="auto"/>
            <w:vAlign w:val="center"/>
          </w:tcPr>
          <w:p w14:paraId="2EDEF882">
            <w:pPr>
              <w:widowControl/>
              <w:spacing w:before="0" w:line="240" w:lineRule="auto"/>
              <w:jc w:val="center"/>
              <w:rPr>
                <w:sz w:val="21"/>
                <w:szCs w:val="21"/>
                <w:highlight w:val="none"/>
              </w:rPr>
            </w:pPr>
            <w:r>
              <w:rPr>
                <w:rFonts w:hint="eastAsia"/>
                <w:sz w:val="21"/>
                <w:szCs w:val="21"/>
                <w:highlight w:val="none"/>
              </w:rPr>
              <w:t>巡更设备-巡更棒</w:t>
            </w:r>
          </w:p>
        </w:tc>
        <w:tc>
          <w:tcPr>
            <w:tcW w:w="1221" w:type="dxa"/>
            <w:shd w:val="clear" w:color="auto" w:fill="auto"/>
            <w:vAlign w:val="center"/>
          </w:tcPr>
          <w:p w14:paraId="3AF06D71">
            <w:pPr>
              <w:widowControl/>
              <w:spacing w:before="0" w:line="240" w:lineRule="auto"/>
              <w:jc w:val="center"/>
              <w:rPr>
                <w:sz w:val="21"/>
                <w:szCs w:val="21"/>
                <w:highlight w:val="none"/>
              </w:rPr>
            </w:pPr>
            <w:r>
              <w:rPr>
                <w:rFonts w:hint="eastAsia"/>
                <w:sz w:val="21"/>
                <w:szCs w:val="21"/>
                <w:highlight w:val="none"/>
              </w:rPr>
              <w:t>10</w:t>
            </w:r>
          </w:p>
        </w:tc>
        <w:tc>
          <w:tcPr>
            <w:tcW w:w="1116" w:type="dxa"/>
            <w:shd w:val="clear" w:color="auto" w:fill="auto"/>
            <w:vAlign w:val="center"/>
          </w:tcPr>
          <w:p w14:paraId="34A35634">
            <w:pPr>
              <w:widowControl/>
              <w:spacing w:before="0" w:line="240" w:lineRule="auto"/>
              <w:jc w:val="center"/>
              <w:rPr>
                <w:sz w:val="21"/>
                <w:szCs w:val="21"/>
                <w:highlight w:val="none"/>
              </w:rPr>
            </w:pPr>
            <w:r>
              <w:rPr>
                <w:rFonts w:hint="eastAsia"/>
                <w:sz w:val="21"/>
                <w:szCs w:val="21"/>
                <w:highlight w:val="none"/>
              </w:rPr>
              <w:t>个</w:t>
            </w:r>
          </w:p>
        </w:tc>
        <w:tc>
          <w:tcPr>
            <w:tcW w:w="3017" w:type="dxa"/>
            <w:shd w:val="clear" w:color="auto" w:fill="auto"/>
            <w:vAlign w:val="center"/>
          </w:tcPr>
          <w:p w14:paraId="792ECDAC">
            <w:pPr>
              <w:widowControl/>
              <w:spacing w:before="0" w:line="240" w:lineRule="auto"/>
              <w:rPr>
                <w:sz w:val="21"/>
                <w:szCs w:val="21"/>
                <w:highlight w:val="none"/>
              </w:rPr>
            </w:pPr>
            <w:r>
              <w:rPr>
                <w:rFonts w:hint="eastAsia"/>
                <w:sz w:val="21"/>
                <w:szCs w:val="21"/>
                <w:highlight w:val="none"/>
              </w:rPr>
              <w:t>一期6台，二期4台</w:t>
            </w:r>
          </w:p>
        </w:tc>
      </w:tr>
      <w:tr w14:paraId="777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5E43657F">
            <w:pPr>
              <w:widowControl/>
              <w:spacing w:before="0" w:line="240" w:lineRule="auto"/>
              <w:jc w:val="center"/>
              <w:rPr>
                <w:color w:val="000000"/>
                <w:sz w:val="21"/>
                <w:szCs w:val="21"/>
                <w:highlight w:val="none"/>
              </w:rPr>
            </w:pPr>
            <w:r>
              <w:rPr>
                <w:rFonts w:hint="eastAsia"/>
                <w:color w:val="000000"/>
                <w:sz w:val="21"/>
                <w:szCs w:val="21"/>
                <w:highlight w:val="none"/>
              </w:rPr>
              <w:t>27</w:t>
            </w:r>
          </w:p>
        </w:tc>
        <w:tc>
          <w:tcPr>
            <w:tcW w:w="2463" w:type="dxa"/>
            <w:shd w:val="clear" w:color="auto" w:fill="auto"/>
            <w:vAlign w:val="center"/>
          </w:tcPr>
          <w:p w14:paraId="5A999825">
            <w:pPr>
              <w:widowControl/>
              <w:spacing w:before="0" w:line="240" w:lineRule="auto"/>
              <w:jc w:val="center"/>
              <w:rPr>
                <w:sz w:val="21"/>
                <w:szCs w:val="21"/>
                <w:highlight w:val="none"/>
              </w:rPr>
            </w:pPr>
            <w:r>
              <w:rPr>
                <w:rFonts w:hint="eastAsia"/>
                <w:sz w:val="21"/>
                <w:szCs w:val="21"/>
                <w:highlight w:val="none"/>
              </w:rPr>
              <w:t>巡更设备-信息钮</w:t>
            </w:r>
          </w:p>
        </w:tc>
        <w:tc>
          <w:tcPr>
            <w:tcW w:w="1221" w:type="dxa"/>
            <w:shd w:val="clear" w:color="auto" w:fill="auto"/>
            <w:vAlign w:val="center"/>
          </w:tcPr>
          <w:p w14:paraId="516EA991">
            <w:pPr>
              <w:widowControl/>
              <w:spacing w:before="0" w:line="240" w:lineRule="auto"/>
              <w:jc w:val="center"/>
              <w:rPr>
                <w:sz w:val="21"/>
                <w:szCs w:val="21"/>
                <w:highlight w:val="none"/>
              </w:rPr>
            </w:pPr>
            <w:r>
              <w:rPr>
                <w:rFonts w:hint="eastAsia"/>
                <w:sz w:val="21"/>
                <w:szCs w:val="21"/>
                <w:highlight w:val="none"/>
              </w:rPr>
              <w:t>506</w:t>
            </w:r>
          </w:p>
        </w:tc>
        <w:tc>
          <w:tcPr>
            <w:tcW w:w="1116" w:type="dxa"/>
            <w:shd w:val="clear" w:color="auto" w:fill="auto"/>
            <w:vAlign w:val="center"/>
          </w:tcPr>
          <w:p w14:paraId="1D6C0F9F">
            <w:pPr>
              <w:widowControl/>
              <w:spacing w:before="0" w:line="240" w:lineRule="auto"/>
              <w:jc w:val="center"/>
              <w:rPr>
                <w:sz w:val="21"/>
                <w:szCs w:val="21"/>
                <w:highlight w:val="none"/>
              </w:rPr>
            </w:pPr>
            <w:r>
              <w:rPr>
                <w:rFonts w:hint="eastAsia"/>
                <w:sz w:val="21"/>
                <w:szCs w:val="21"/>
                <w:highlight w:val="none"/>
              </w:rPr>
              <w:t>个</w:t>
            </w:r>
          </w:p>
        </w:tc>
        <w:tc>
          <w:tcPr>
            <w:tcW w:w="3017" w:type="dxa"/>
            <w:shd w:val="clear" w:color="auto" w:fill="auto"/>
            <w:vAlign w:val="center"/>
          </w:tcPr>
          <w:p w14:paraId="55A00879">
            <w:pPr>
              <w:widowControl/>
              <w:spacing w:before="0" w:line="240" w:lineRule="auto"/>
              <w:rPr>
                <w:sz w:val="21"/>
                <w:szCs w:val="21"/>
                <w:highlight w:val="none"/>
              </w:rPr>
            </w:pPr>
            <w:r>
              <w:rPr>
                <w:rFonts w:hint="eastAsia"/>
                <w:sz w:val="21"/>
                <w:szCs w:val="21"/>
                <w:highlight w:val="none"/>
              </w:rPr>
              <w:t>一期280个，二期226个</w:t>
            </w:r>
          </w:p>
        </w:tc>
      </w:tr>
      <w:tr w14:paraId="5E0E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8F4A6FE">
            <w:pPr>
              <w:widowControl/>
              <w:spacing w:before="0" w:line="240" w:lineRule="auto"/>
              <w:jc w:val="center"/>
              <w:rPr>
                <w:color w:val="000000"/>
                <w:sz w:val="21"/>
                <w:szCs w:val="21"/>
                <w:highlight w:val="none"/>
              </w:rPr>
            </w:pPr>
            <w:r>
              <w:rPr>
                <w:rFonts w:hint="eastAsia"/>
                <w:color w:val="000000"/>
                <w:sz w:val="21"/>
                <w:szCs w:val="21"/>
                <w:highlight w:val="none"/>
              </w:rPr>
              <w:t>28</w:t>
            </w:r>
          </w:p>
        </w:tc>
        <w:tc>
          <w:tcPr>
            <w:tcW w:w="2463" w:type="dxa"/>
            <w:shd w:val="clear" w:color="auto" w:fill="auto"/>
            <w:vAlign w:val="center"/>
          </w:tcPr>
          <w:p w14:paraId="0CB74D65">
            <w:pPr>
              <w:widowControl/>
              <w:spacing w:before="0" w:line="240" w:lineRule="auto"/>
              <w:jc w:val="center"/>
              <w:rPr>
                <w:sz w:val="21"/>
                <w:szCs w:val="21"/>
                <w:highlight w:val="none"/>
              </w:rPr>
            </w:pPr>
            <w:r>
              <w:rPr>
                <w:rFonts w:hint="eastAsia"/>
                <w:sz w:val="21"/>
                <w:szCs w:val="21"/>
                <w:highlight w:val="none"/>
              </w:rPr>
              <w:t>UPS电源系统-2KVA</w:t>
            </w:r>
          </w:p>
        </w:tc>
        <w:tc>
          <w:tcPr>
            <w:tcW w:w="1221" w:type="dxa"/>
            <w:shd w:val="clear" w:color="auto" w:fill="auto"/>
            <w:vAlign w:val="center"/>
          </w:tcPr>
          <w:p w14:paraId="6F20DD7A">
            <w:pPr>
              <w:widowControl/>
              <w:spacing w:before="0" w:line="240" w:lineRule="auto"/>
              <w:jc w:val="center"/>
              <w:rPr>
                <w:sz w:val="21"/>
                <w:szCs w:val="21"/>
                <w:highlight w:val="none"/>
              </w:rPr>
            </w:pPr>
            <w:r>
              <w:rPr>
                <w:rFonts w:hint="eastAsia"/>
                <w:sz w:val="21"/>
                <w:szCs w:val="21"/>
                <w:highlight w:val="none"/>
              </w:rPr>
              <w:t>2</w:t>
            </w:r>
          </w:p>
        </w:tc>
        <w:tc>
          <w:tcPr>
            <w:tcW w:w="1116" w:type="dxa"/>
            <w:shd w:val="clear" w:color="auto" w:fill="auto"/>
            <w:vAlign w:val="center"/>
          </w:tcPr>
          <w:p w14:paraId="5ADD7D97">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7E27F5D3">
            <w:pPr>
              <w:widowControl/>
              <w:spacing w:before="0" w:line="240" w:lineRule="auto"/>
              <w:rPr>
                <w:sz w:val="21"/>
                <w:szCs w:val="21"/>
                <w:highlight w:val="none"/>
              </w:rPr>
            </w:pPr>
            <w:r>
              <w:rPr>
                <w:rFonts w:hint="eastAsia"/>
                <w:sz w:val="21"/>
                <w:szCs w:val="21"/>
                <w:highlight w:val="none"/>
              </w:rPr>
              <w:t>一期</w:t>
            </w:r>
          </w:p>
        </w:tc>
      </w:tr>
      <w:tr w14:paraId="524B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709ED72B">
            <w:pPr>
              <w:widowControl/>
              <w:spacing w:before="0" w:line="240" w:lineRule="auto"/>
              <w:jc w:val="center"/>
              <w:rPr>
                <w:color w:val="000000"/>
                <w:sz w:val="21"/>
                <w:szCs w:val="21"/>
                <w:highlight w:val="none"/>
              </w:rPr>
            </w:pPr>
            <w:r>
              <w:rPr>
                <w:rFonts w:hint="eastAsia"/>
                <w:color w:val="000000"/>
                <w:sz w:val="21"/>
                <w:szCs w:val="21"/>
                <w:highlight w:val="none"/>
              </w:rPr>
              <w:t>29</w:t>
            </w:r>
          </w:p>
        </w:tc>
        <w:tc>
          <w:tcPr>
            <w:tcW w:w="2463" w:type="dxa"/>
            <w:shd w:val="clear" w:color="auto" w:fill="auto"/>
            <w:vAlign w:val="center"/>
          </w:tcPr>
          <w:p w14:paraId="18B18F26">
            <w:pPr>
              <w:widowControl/>
              <w:spacing w:before="0" w:line="240" w:lineRule="auto"/>
              <w:jc w:val="center"/>
              <w:rPr>
                <w:sz w:val="21"/>
                <w:szCs w:val="21"/>
                <w:highlight w:val="none"/>
              </w:rPr>
            </w:pPr>
            <w:r>
              <w:rPr>
                <w:rFonts w:hint="eastAsia"/>
                <w:sz w:val="21"/>
                <w:szCs w:val="21"/>
                <w:highlight w:val="none"/>
              </w:rPr>
              <w:t>UPS电源系统-6KVA</w:t>
            </w:r>
          </w:p>
        </w:tc>
        <w:tc>
          <w:tcPr>
            <w:tcW w:w="1221" w:type="dxa"/>
            <w:shd w:val="clear" w:color="auto" w:fill="auto"/>
            <w:vAlign w:val="center"/>
          </w:tcPr>
          <w:p w14:paraId="6ECD6850">
            <w:pPr>
              <w:widowControl/>
              <w:spacing w:before="0" w:line="240" w:lineRule="auto"/>
              <w:jc w:val="center"/>
              <w:rPr>
                <w:sz w:val="21"/>
                <w:szCs w:val="21"/>
                <w:highlight w:val="none"/>
              </w:rPr>
            </w:pPr>
            <w:r>
              <w:rPr>
                <w:rFonts w:hint="eastAsia"/>
                <w:sz w:val="21"/>
                <w:szCs w:val="21"/>
                <w:highlight w:val="none"/>
              </w:rPr>
              <w:t>1</w:t>
            </w:r>
          </w:p>
        </w:tc>
        <w:tc>
          <w:tcPr>
            <w:tcW w:w="1116" w:type="dxa"/>
            <w:shd w:val="clear" w:color="auto" w:fill="auto"/>
            <w:vAlign w:val="center"/>
          </w:tcPr>
          <w:p w14:paraId="5927B827">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63D08A01">
            <w:pPr>
              <w:widowControl/>
              <w:spacing w:before="0" w:line="240" w:lineRule="auto"/>
              <w:rPr>
                <w:sz w:val="21"/>
                <w:szCs w:val="21"/>
                <w:highlight w:val="none"/>
              </w:rPr>
            </w:pPr>
            <w:r>
              <w:rPr>
                <w:rFonts w:hint="eastAsia"/>
                <w:sz w:val="21"/>
                <w:szCs w:val="21"/>
                <w:highlight w:val="none"/>
              </w:rPr>
              <w:t>一期</w:t>
            </w:r>
          </w:p>
        </w:tc>
      </w:tr>
      <w:tr w14:paraId="37A2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2BF26272">
            <w:pPr>
              <w:widowControl/>
              <w:spacing w:before="0" w:line="240" w:lineRule="auto"/>
              <w:jc w:val="center"/>
              <w:rPr>
                <w:color w:val="000000"/>
                <w:sz w:val="21"/>
                <w:szCs w:val="21"/>
                <w:highlight w:val="none"/>
              </w:rPr>
            </w:pPr>
            <w:r>
              <w:rPr>
                <w:rFonts w:hint="eastAsia"/>
                <w:color w:val="000000"/>
                <w:sz w:val="21"/>
                <w:szCs w:val="21"/>
                <w:highlight w:val="none"/>
              </w:rPr>
              <w:t>30</w:t>
            </w:r>
          </w:p>
        </w:tc>
        <w:tc>
          <w:tcPr>
            <w:tcW w:w="2463" w:type="dxa"/>
            <w:shd w:val="clear" w:color="auto" w:fill="auto"/>
            <w:vAlign w:val="center"/>
          </w:tcPr>
          <w:p w14:paraId="0CB77DA5">
            <w:pPr>
              <w:widowControl/>
              <w:spacing w:before="0" w:line="240" w:lineRule="auto"/>
              <w:jc w:val="center"/>
              <w:rPr>
                <w:sz w:val="21"/>
                <w:szCs w:val="21"/>
                <w:highlight w:val="none"/>
              </w:rPr>
            </w:pPr>
            <w:r>
              <w:rPr>
                <w:rFonts w:hint="eastAsia"/>
                <w:sz w:val="21"/>
                <w:szCs w:val="21"/>
                <w:highlight w:val="none"/>
              </w:rPr>
              <w:t>UPS电源系统-30KVA</w:t>
            </w:r>
          </w:p>
        </w:tc>
        <w:tc>
          <w:tcPr>
            <w:tcW w:w="1221" w:type="dxa"/>
            <w:shd w:val="clear" w:color="auto" w:fill="auto"/>
            <w:vAlign w:val="center"/>
          </w:tcPr>
          <w:p w14:paraId="765BC854">
            <w:pPr>
              <w:widowControl/>
              <w:spacing w:before="0" w:line="240" w:lineRule="auto"/>
              <w:jc w:val="center"/>
              <w:rPr>
                <w:sz w:val="21"/>
                <w:szCs w:val="21"/>
                <w:highlight w:val="none"/>
              </w:rPr>
            </w:pPr>
            <w:r>
              <w:rPr>
                <w:rFonts w:hint="eastAsia"/>
                <w:sz w:val="21"/>
                <w:szCs w:val="21"/>
                <w:highlight w:val="none"/>
              </w:rPr>
              <w:t>6</w:t>
            </w:r>
          </w:p>
        </w:tc>
        <w:tc>
          <w:tcPr>
            <w:tcW w:w="1116" w:type="dxa"/>
            <w:shd w:val="clear" w:color="auto" w:fill="auto"/>
            <w:vAlign w:val="center"/>
          </w:tcPr>
          <w:p w14:paraId="3A2130DB">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265C2271">
            <w:pPr>
              <w:widowControl/>
              <w:spacing w:before="0" w:line="240" w:lineRule="auto"/>
              <w:rPr>
                <w:sz w:val="21"/>
                <w:szCs w:val="21"/>
                <w:highlight w:val="none"/>
              </w:rPr>
            </w:pPr>
            <w:r>
              <w:rPr>
                <w:rFonts w:hint="eastAsia"/>
                <w:sz w:val="21"/>
                <w:szCs w:val="21"/>
                <w:highlight w:val="none"/>
              </w:rPr>
              <w:t>一期</w:t>
            </w:r>
          </w:p>
        </w:tc>
      </w:tr>
      <w:tr w14:paraId="04B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1553FAE">
            <w:pPr>
              <w:widowControl/>
              <w:spacing w:before="0" w:line="240" w:lineRule="auto"/>
              <w:jc w:val="center"/>
              <w:rPr>
                <w:color w:val="000000"/>
                <w:sz w:val="21"/>
                <w:szCs w:val="21"/>
                <w:highlight w:val="none"/>
              </w:rPr>
            </w:pPr>
            <w:r>
              <w:rPr>
                <w:rFonts w:hint="eastAsia"/>
                <w:color w:val="000000"/>
                <w:sz w:val="21"/>
                <w:szCs w:val="21"/>
                <w:highlight w:val="none"/>
              </w:rPr>
              <w:t>31</w:t>
            </w:r>
          </w:p>
        </w:tc>
        <w:tc>
          <w:tcPr>
            <w:tcW w:w="2463" w:type="dxa"/>
            <w:shd w:val="clear" w:color="auto" w:fill="auto"/>
            <w:vAlign w:val="center"/>
          </w:tcPr>
          <w:p w14:paraId="1E78E7A8">
            <w:pPr>
              <w:widowControl/>
              <w:spacing w:before="0" w:line="240" w:lineRule="auto"/>
              <w:jc w:val="center"/>
              <w:rPr>
                <w:sz w:val="21"/>
                <w:szCs w:val="21"/>
                <w:highlight w:val="none"/>
              </w:rPr>
            </w:pPr>
            <w:r>
              <w:rPr>
                <w:rFonts w:hint="eastAsia"/>
                <w:sz w:val="21"/>
                <w:szCs w:val="21"/>
                <w:highlight w:val="none"/>
              </w:rPr>
              <w:t>UPS电源系统-120KVA</w:t>
            </w:r>
          </w:p>
        </w:tc>
        <w:tc>
          <w:tcPr>
            <w:tcW w:w="1221" w:type="dxa"/>
            <w:shd w:val="clear" w:color="auto" w:fill="auto"/>
            <w:vAlign w:val="center"/>
          </w:tcPr>
          <w:p w14:paraId="1F5BCBA9">
            <w:pPr>
              <w:widowControl/>
              <w:spacing w:before="0" w:line="240" w:lineRule="auto"/>
              <w:jc w:val="center"/>
              <w:rPr>
                <w:sz w:val="21"/>
                <w:szCs w:val="21"/>
                <w:highlight w:val="none"/>
              </w:rPr>
            </w:pPr>
            <w:r>
              <w:rPr>
                <w:rFonts w:hint="eastAsia"/>
                <w:sz w:val="21"/>
                <w:szCs w:val="21"/>
                <w:highlight w:val="none"/>
              </w:rPr>
              <w:t>1</w:t>
            </w:r>
          </w:p>
        </w:tc>
        <w:tc>
          <w:tcPr>
            <w:tcW w:w="1116" w:type="dxa"/>
            <w:shd w:val="clear" w:color="auto" w:fill="auto"/>
            <w:vAlign w:val="center"/>
          </w:tcPr>
          <w:p w14:paraId="1FA0CBA4">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76B123B9">
            <w:pPr>
              <w:widowControl/>
              <w:spacing w:before="0" w:line="240" w:lineRule="auto"/>
              <w:rPr>
                <w:sz w:val="21"/>
                <w:szCs w:val="21"/>
                <w:highlight w:val="none"/>
              </w:rPr>
            </w:pPr>
            <w:r>
              <w:rPr>
                <w:rFonts w:hint="eastAsia"/>
                <w:sz w:val="21"/>
                <w:szCs w:val="21"/>
                <w:highlight w:val="none"/>
              </w:rPr>
              <w:t>二期</w:t>
            </w:r>
          </w:p>
        </w:tc>
      </w:tr>
      <w:tr w14:paraId="1893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17A87092">
            <w:pPr>
              <w:widowControl/>
              <w:spacing w:before="0" w:line="240" w:lineRule="auto"/>
              <w:jc w:val="center"/>
              <w:rPr>
                <w:color w:val="000000"/>
                <w:sz w:val="21"/>
                <w:szCs w:val="21"/>
                <w:highlight w:val="none"/>
              </w:rPr>
            </w:pPr>
            <w:r>
              <w:rPr>
                <w:rFonts w:hint="eastAsia"/>
                <w:color w:val="000000"/>
                <w:sz w:val="21"/>
                <w:szCs w:val="21"/>
                <w:highlight w:val="none"/>
              </w:rPr>
              <w:t>32</w:t>
            </w:r>
          </w:p>
        </w:tc>
        <w:tc>
          <w:tcPr>
            <w:tcW w:w="2463" w:type="dxa"/>
            <w:shd w:val="clear" w:color="auto" w:fill="auto"/>
            <w:vAlign w:val="center"/>
          </w:tcPr>
          <w:p w14:paraId="33F35A2C">
            <w:pPr>
              <w:widowControl/>
              <w:spacing w:before="0" w:line="240" w:lineRule="auto"/>
              <w:jc w:val="center"/>
              <w:rPr>
                <w:sz w:val="21"/>
                <w:szCs w:val="21"/>
                <w:highlight w:val="none"/>
              </w:rPr>
            </w:pPr>
            <w:r>
              <w:rPr>
                <w:rFonts w:hint="eastAsia"/>
                <w:sz w:val="21"/>
                <w:szCs w:val="21"/>
                <w:highlight w:val="none"/>
              </w:rPr>
              <w:t>UPS电源系统-配套电池100AH</w:t>
            </w:r>
          </w:p>
        </w:tc>
        <w:tc>
          <w:tcPr>
            <w:tcW w:w="1221" w:type="dxa"/>
            <w:shd w:val="clear" w:color="auto" w:fill="auto"/>
            <w:vAlign w:val="center"/>
          </w:tcPr>
          <w:p w14:paraId="19D70841">
            <w:pPr>
              <w:widowControl/>
              <w:spacing w:before="0" w:line="240" w:lineRule="auto"/>
              <w:jc w:val="center"/>
              <w:rPr>
                <w:rFonts w:hint="eastAsia"/>
                <w:sz w:val="21"/>
                <w:szCs w:val="21"/>
                <w:highlight w:val="none"/>
              </w:rPr>
            </w:pPr>
            <w:r>
              <w:rPr>
                <w:rFonts w:hint="eastAsia"/>
                <w:sz w:val="21"/>
                <w:szCs w:val="21"/>
                <w:highlight w:val="none"/>
              </w:rPr>
              <w:t>128</w:t>
            </w:r>
          </w:p>
        </w:tc>
        <w:tc>
          <w:tcPr>
            <w:tcW w:w="1116" w:type="dxa"/>
            <w:shd w:val="clear" w:color="auto" w:fill="auto"/>
            <w:vAlign w:val="center"/>
          </w:tcPr>
          <w:p w14:paraId="696456EA">
            <w:pPr>
              <w:widowControl/>
              <w:spacing w:before="0" w:line="240" w:lineRule="auto"/>
              <w:jc w:val="center"/>
              <w:rPr>
                <w:sz w:val="21"/>
                <w:szCs w:val="21"/>
                <w:highlight w:val="none"/>
              </w:rPr>
            </w:pPr>
            <w:r>
              <w:rPr>
                <w:rFonts w:hint="eastAsia"/>
                <w:sz w:val="21"/>
                <w:szCs w:val="21"/>
                <w:highlight w:val="none"/>
              </w:rPr>
              <w:t>块</w:t>
            </w:r>
          </w:p>
        </w:tc>
        <w:tc>
          <w:tcPr>
            <w:tcW w:w="3017" w:type="dxa"/>
            <w:shd w:val="clear" w:color="auto" w:fill="auto"/>
            <w:vAlign w:val="center"/>
          </w:tcPr>
          <w:p w14:paraId="49673CC7">
            <w:pPr>
              <w:widowControl/>
              <w:spacing w:before="0" w:line="240" w:lineRule="auto"/>
              <w:rPr>
                <w:sz w:val="21"/>
                <w:szCs w:val="21"/>
                <w:highlight w:val="none"/>
              </w:rPr>
            </w:pPr>
            <w:r>
              <w:rPr>
                <w:rFonts w:hint="eastAsia"/>
                <w:sz w:val="21"/>
                <w:szCs w:val="21"/>
                <w:highlight w:val="none"/>
              </w:rPr>
              <w:t>一期64块，二期64块</w:t>
            </w:r>
          </w:p>
        </w:tc>
      </w:tr>
      <w:tr w14:paraId="60CB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D0CDB2B">
            <w:pPr>
              <w:widowControl/>
              <w:spacing w:before="0" w:line="240" w:lineRule="auto"/>
              <w:jc w:val="center"/>
              <w:rPr>
                <w:color w:val="000000"/>
                <w:sz w:val="21"/>
                <w:szCs w:val="21"/>
                <w:highlight w:val="none"/>
              </w:rPr>
            </w:pPr>
            <w:r>
              <w:rPr>
                <w:rFonts w:hint="eastAsia"/>
                <w:color w:val="000000"/>
                <w:sz w:val="21"/>
                <w:szCs w:val="21"/>
                <w:highlight w:val="none"/>
              </w:rPr>
              <w:t>33</w:t>
            </w:r>
          </w:p>
        </w:tc>
        <w:tc>
          <w:tcPr>
            <w:tcW w:w="2463" w:type="dxa"/>
            <w:shd w:val="clear" w:color="auto" w:fill="auto"/>
            <w:vAlign w:val="center"/>
          </w:tcPr>
          <w:p w14:paraId="2140E5C7">
            <w:pPr>
              <w:widowControl/>
              <w:spacing w:before="0" w:line="240" w:lineRule="auto"/>
              <w:jc w:val="center"/>
              <w:rPr>
                <w:sz w:val="21"/>
                <w:szCs w:val="21"/>
                <w:highlight w:val="none"/>
              </w:rPr>
            </w:pPr>
            <w:r>
              <w:rPr>
                <w:rFonts w:hint="eastAsia"/>
                <w:sz w:val="21"/>
                <w:szCs w:val="21"/>
                <w:highlight w:val="none"/>
              </w:rPr>
              <w:t>UPS电源系统-配套电池38AH</w:t>
            </w:r>
          </w:p>
        </w:tc>
        <w:tc>
          <w:tcPr>
            <w:tcW w:w="1221" w:type="dxa"/>
            <w:shd w:val="clear" w:color="auto" w:fill="auto"/>
            <w:vAlign w:val="center"/>
          </w:tcPr>
          <w:p w14:paraId="51BBBF03">
            <w:pPr>
              <w:widowControl/>
              <w:spacing w:before="0" w:line="240" w:lineRule="auto"/>
              <w:jc w:val="center"/>
              <w:rPr>
                <w:sz w:val="21"/>
                <w:szCs w:val="21"/>
                <w:highlight w:val="none"/>
              </w:rPr>
            </w:pPr>
            <w:r>
              <w:rPr>
                <w:rFonts w:hint="eastAsia"/>
                <w:sz w:val="21"/>
                <w:szCs w:val="21"/>
                <w:highlight w:val="none"/>
              </w:rPr>
              <w:t>16</w:t>
            </w:r>
          </w:p>
        </w:tc>
        <w:tc>
          <w:tcPr>
            <w:tcW w:w="1116" w:type="dxa"/>
            <w:shd w:val="clear" w:color="auto" w:fill="auto"/>
            <w:vAlign w:val="center"/>
          </w:tcPr>
          <w:p w14:paraId="2A9BA704">
            <w:pPr>
              <w:widowControl/>
              <w:spacing w:before="0" w:line="240" w:lineRule="auto"/>
              <w:jc w:val="center"/>
              <w:rPr>
                <w:sz w:val="21"/>
                <w:szCs w:val="21"/>
                <w:highlight w:val="none"/>
              </w:rPr>
            </w:pPr>
            <w:r>
              <w:rPr>
                <w:rFonts w:hint="eastAsia"/>
                <w:sz w:val="21"/>
                <w:szCs w:val="21"/>
                <w:highlight w:val="none"/>
              </w:rPr>
              <w:t>块</w:t>
            </w:r>
          </w:p>
        </w:tc>
        <w:tc>
          <w:tcPr>
            <w:tcW w:w="3017" w:type="dxa"/>
            <w:shd w:val="clear" w:color="auto" w:fill="auto"/>
            <w:vAlign w:val="center"/>
          </w:tcPr>
          <w:p w14:paraId="3062FE86">
            <w:pPr>
              <w:widowControl/>
              <w:spacing w:before="0" w:line="240" w:lineRule="auto"/>
              <w:rPr>
                <w:sz w:val="21"/>
                <w:szCs w:val="21"/>
                <w:highlight w:val="none"/>
              </w:rPr>
            </w:pPr>
            <w:r>
              <w:rPr>
                <w:rFonts w:hint="eastAsia"/>
                <w:sz w:val="21"/>
                <w:szCs w:val="21"/>
                <w:highlight w:val="none"/>
              </w:rPr>
              <w:t>一期</w:t>
            </w:r>
          </w:p>
        </w:tc>
      </w:tr>
      <w:tr w14:paraId="3EF4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D5A531E">
            <w:pPr>
              <w:widowControl/>
              <w:spacing w:before="0" w:line="240" w:lineRule="auto"/>
              <w:jc w:val="center"/>
              <w:rPr>
                <w:color w:val="000000"/>
                <w:sz w:val="21"/>
                <w:szCs w:val="21"/>
                <w:highlight w:val="none"/>
              </w:rPr>
            </w:pPr>
            <w:r>
              <w:rPr>
                <w:rFonts w:hint="eastAsia"/>
                <w:color w:val="000000"/>
                <w:sz w:val="21"/>
                <w:szCs w:val="21"/>
                <w:highlight w:val="none"/>
              </w:rPr>
              <w:t>34</w:t>
            </w:r>
          </w:p>
        </w:tc>
        <w:tc>
          <w:tcPr>
            <w:tcW w:w="2463" w:type="dxa"/>
            <w:shd w:val="clear" w:color="auto" w:fill="auto"/>
            <w:vAlign w:val="center"/>
          </w:tcPr>
          <w:p w14:paraId="3D339518">
            <w:pPr>
              <w:widowControl/>
              <w:spacing w:before="0" w:line="240" w:lineRule="auto"/>
              <w:jc w:val="center"/>
              <w:rPr>
                <w:sz w:val="21"/>
                <w:szCs w:val="21"/>
                <w:highlight w:val="none"/>
              </w:rPr>
            </w:pPr>
            <w:r>
              <w:rPr>
                <w:rFonts w:hint="eastAsia"/>
                <w:sz w:val="21"/>
                <w:szCs w:val="21"/>
                <w:highlight w:val="none"/>
              </w:rPr>
              <w:t>UPS电源系统-配套电池24AH</w:t>
            </w:r>
          </w:p>
        </w:tc>
        <w:tc>
          <w:tcPr>
            <w:tcW w:w="1221" w:type="dxa"/>
            <w:shd w:val="clear" w:color="auto" w:fill="auto"/>
            <w:vAlign w:val="center"/>
          </w:tcPr>
          <w:p w14:paraId="7EEB8278">
            <w:pPr>
              <w:widowControl/>
              <w:spacing w:before="0" w:line="240" w:lineRule="auto"/>
              <w:jc w:val="center"/>
              <w:rPr>
                <w:sz w:val="21"/>
                <w:szCs w:val="21"/>
                <w:highlight w:val="none"/>
              </w:rPr>
            </w:pPr>
            <w:r>
              <w:rPr>
                <w:rFonts w:hint="eastAsia"/>
                <w:sz w:val="21"/>
                <w:szCs w:val="21"/>
                <w:highlight w:val="none"/>
              </w:rPr>
              <w:t>24</w:t>
            </w:r>
          </w:p>
        </w:tc>
        <w:tc>
          <w:tcPr>
            <w:tcW w:w="1116" w:type="dxa"/>
            <w:shd w:val="clear" w:color="auto" w:fill="auto"/>
            <w:vAlign w:val="center"/>
          </w:tcPr>
          <w:p w14:paraId="2BF9441C">
            <w:pPr>
              <w:widowControl/>
              <w:spacing w:before="0" w:line="240" w:lineRule="auto"/>
              <w:jc w:val="center"/>
              <w:rPr>
                <w:sz w:val="21"/>
                <w:szCs w:val="21"/>
                <w:highlight w:val="none"/>
              </w:rPr>
            </w:pPr>
            <w:r>
              <w:rPr>
                <w:rFonts w:hint="eastAsia"/>
                <w:sz w:val="21"/>
                <w:szCs w:val="21"/>
                <w:highlight w:val="none"/>
              </w:rPr>
              <w:t>块</w:t>
            </w:r>
          </w:p>
        </w:tc>
        <w:tc>
          <w:tcPr>
            <w:tcW w:w="3017" w:type="dxa"/>
            <w:shd w:val="clear" w:color="auto" w:fill="auto"/>
            <w:vAlign w:val="center"/>
          </w:tcPr>
          <w:p w14:paraId="14B6AC15">
            <w:pPr>
              <w:widowControl/>
              <w:spacing w:before="0" w:line="240" w:lineRule="auto"/>
              <w:rPr>
                <w:sz w:val="21"/>
                <w:szCs w:val="21"/>
                <w:highlight w:val="none"/>
              </w:rPr>
            </w:pPr>
            <w:r>
              <w:rPr>
                <w:rFonts w:hint="eastAsia"/>
                <w:sz w:val="21"/>
                <w:szCs w:val="21"/>
                <w:highlight w:val="none"/>
              </w:rPr>
              <w:t>一期</w:t>
            </w:r>
          </w:p>
        </w:tc>
      </w:tr>
      <w:tr w14:paraId="5EAE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41267F50">
            <w:pPr>
              <w:widowControl/>
              <w:spacing w:before="0" w:line="240" w:lineRule="auto"/>
              <w:jc w:val="center"/>
              <w:rPr>
                <w:color w:val="000000"/>
                <w:sz w:val="21"/>
                <w:szCs w:val="21"/>
                <w:highlight w:val="none"/>
              </w:rPr>
            </w:pPr>
            <w:r>
              <w:rPr>
                <w:rFonts w:hint="eastAsia"/>
                <w:color w:val="000000"/>
                <w:sz w:val="21"/>
                <w:szCs w:val="21"/>
                <w:highlight w:val="none"/>
              </w:rPr>
              <w:t>35</w:t>
            </w:r>
          </w:p>
        </w:tc>
        <w:tc>
          <w:tcPr>
            <w:tcW w:w="2463" w:type="dxa"/>
            <w:shd w:val="clear" w:color="auto" w:fill="auto"/>
            <w:vAlign w:val="center"/>
          </w:tcPr>
          <w:p w14:paraId="7CEEFDB8">
            <w:pPr>
              <w:widowControl/>
              <w:spacing w:before="0" w:line="240" w:lineRule="auto"/>
              <w:jc w:val="center"/>
              <w:rPr>
                <w:sz w:val="21"/>
                <w:szCs w:val="21"/>
                <w:highlight w:val="none"/>
              </w:rPr>
            </w:pPr>
            <w:r>
              <w:rPr>
                <w:rFonts w:hint="eastAsia"/>
                <w:sz w:val="21"/>
                <w:szCs w:val="21"/>
                <w:highlight w:val="none"/>
              </w:rPr>
              <w:t>UPS电源系统-配套配电箱</w:t>
            </w:r>
          </w:p>
        </w:tc>
        <w:tc>
          <w:tcPr>
            <w:tcW w:w="1221" w:type="dxa"/>
            <w:shd w:val="clear" w:color="auto" w:fill="auto"/>
            <w:vAlign w:val="center"/>
          </w:tcPr>
          <w:p w14:paraId="77887DFE">
            <w:pPr>
              <w:widowControl/>
              <w:spacing w:before="0" w:line="240" w:lineRule="auto"/>
              <w:jc w:val="center"/>
              <w:rPr>
                <w:sz w:val="21"/>
                <w:szCs w:val="21"/>
                <w:highlight w:val="none"/>
              </w:rPr>
            </w:pPr>
            <w:r>
              <w:rPr>
                <w:rFonts w:hint="eastAsia"/>
                <w:sz w:val="21"/>
                <w:szCs w:val="21"/>
                <w:highlight w:val="none"/>
              </w:rPr>
              <w:t>4</w:t>
            </w:r>
          </w:p>
        </w:tc>
        <w:tc>
          <w:tcPr>
            <w:tcW w:w="1116" w:type="dxa"/>
            <w:shd w:val="clear" w:color="auto" w:fill="auto"/>
            <w:vAlign w:val="center"/>
          </w:tcPr>
          <w:p w14:paraId="4A5666BE">
            <w:pPr>
              <w:widowControl/>
              <w:spacing w:before="0" w:line="240" w:lineRule="auto"/>
              <w:jc w:val="center"/>
              <w:rPr>
                <w:sz w:val="21"/>
                <w:szCs w:val="21"/>
                <w:highlight w:val="none"/>
              </w:rPr>
            </w:pPr>
            <w:r>
              <w:rPr>
                <w:rFonts w:hint="eastAsia"/>
                <w:sz w:val="21"/>
                <w:szCs w:val="21"/>
                <w:highlight w:val="none"/>
              </w:rPr>
              <w:t>套</w:t>
            </w:r>
          </w:p>
        </w:tc>
        <w:tc>
          <w:tcPr>
            <w:tcW w:w="3017" w:type="dxa"/>
            <w:shd w:val="clear" w:color="auto" w:fill="auto"/>
            <w:vAlign w:val="center"/>
          </w:tcPr>
          <w:p w14:paraId="6FB06F65">
            <w:pPr>
              <w:widowControl/>
              <w:spacing w:before="0" w:line="240" w:lineRule="auto"/>
              <w:rPr>
                <w:sz w:val="21"/>
                <w:szCs w:val="21"/>
                <w:highlight w:val="none"/>
              </w:rPr>
            </w:pPr>
            <w:r>
              <w:rPr>
                <w:rFonts w:hint="eastAsia"/>
                <w:sz w:val="21"/>
                <w:szCs w:val="21"/>
                <w:highlight w:val="none"/>
              </w:rPr>
              <w:t>一期3套，二期1套</w:t>
            </w:r>
          </w:p>
        </w:tc>
      </w:tr>
      <w:tr w14:paraId="2A1F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613022E">
            <w:pPr>
              <w:widowControl/>
              <w:spacing w:before="0" w:line="240" w:lineRule="auto"/>
              <w:jc w:val="center"/>
              <w:rPr>
                <w:color w:val="000000"/>
                <w:sz w:val="21"/>
                <w:szCs w:val="21"/>
                <w:highlight w:val="none"/>
              </w:rPr>
            </w:pPr>
            <w:r>
              <w:rPr>
                <w:rFonts w:hint="eastAsia"/>
                <w:color w:val="000000"/>
                <w:sz w:val="21"/>
                <w:szCs w:val="21"/>
                <w:highlight w:val="none"/>
              </w:rPr>
              <w:t>36</w:t>
            </w:r>
          </w:p>
        </w:tc>
        <w:tc>
          <w:tcPr>
            <w:tcW w:w="2463" w:type="dxa"/>
            <w:shd w:val="clear" w:color="auto" w:fill="auto"/>
            <w:vAlign w:val="center"/>
          </w:tcPr>
          <w:p w14:paraId="02478F42">
            <w:pPr>
              <w:widowControl/>
              <w:spacing w:before="0" w:line="240" w:lineRule="auto"/>
              <w:jc w:val="center"/>
              <w:rPr>
                <w:sz w:val="21"/>
                <w:szCs w:val="21"/>
                <w:highlight w:val="none"/>
              </w:rPr>
            </w:pPr>
            <w:r>
              <w:rPr>
                <w:rFonts w:hint="eastAsia"/>
                <w:sz w:val="21"/>
                <w:szCs w:val="21"/>
                <w:highlight w:val="none"/>
              </w:rPr>
              <w:t>机房动环系统</w:t>
            </w:r>
          </w:p>
        </w:tc>
        <w:tc>
          <w:tcPr>
            <w:tcW w:w="1221" w:type="dxa"/>
            <w:shd w:val="clear" w:color="auto" w:fill="auto"/>
            <w:vAlign w:val="center"/>
          </w:tcPr>
          <w:p w14:paraId="0E4F83B6">
            <w:pPr>
              <w:widowControl/>
              <w:spacing w:before="0" w:line="240" w:lineRule="auto"/>
              <w:jc w:val="center"/>
              <w:rPr>
                <w:sz w:val="21"/>
                <w:szCs w:val="21"/>
                <w:highlight w:val="none"/>
              </w:rPr>
            </w:pPr>
            <w:r>
              <w:rPr>
                <w:rFonts w:hint="eastAsia"/>
                <w:sz w:val="21"/>
                <w:szCs w:val="21"/>
                <w:highlight w:val="none"/>
              </w:rPr>
              <w:t>1</w:t>
            </w:r>
          </w:p>
        </w:tc>
        <w:tc>
          <w:tcPr>
            <w:tcW w:w="1116" w:type="dxa"/>
            <w:shd w:val="clear" w:color="auto" w:fill="auto"/>
            <w:vAlign w:val="center"/>
          </w:tcPr>
          <w:p w14:paraId="1B7CA175">
            <w:pPr>
              <w:widowControl/>
              <w:spacing w:before="0" w:line="240" w:lineRule="auto"/>
              <w:jc w:val="center"/>
              <w:rPr>
                <w:sz w:val="21"/>
                <w:szCs w:val="21"/>
                <w:highlight w:val="none"/>
              </w:rPr>
            </w:pPr>
            <w:r>
              <w:rPr>
                <w:rFonts w:hint="eastAsia"/>
                <w:sz w:val="21"/>
                <w:szCs w:val="21"/>
                <w:highlight w:val="none"/>
              </w:rPr>
              <w:t>套</w:t>
            </w:r>
          </w:p>
        </w:tc>
        <w:tc>
          <w:tcPr>
            <w:tcW w:w="3017" w:type="dxa"/>
            <w:shd w:val="clear" w:color="auto" w:fill="auto"/>
            <w:vAlign w:val="center"/>
          </w:tcPr>
          <w:p w14:paraId="174AC2CC">
            <w:pPr>
              <w:widowControl/>
              <w:spacing w:before="0" w:line="240" w:lineRule="auto"/>
              <w:rPr>
                <w:sz w:val="21"/>
                <w:szCs w:val="21"/>
                <w:highlight w:val="none"/>
              </w:rPr>
            </w:pPr>
            <w:r>
              <w:rPr>
                <w:rFonts w:hint="eastAsia"/>
                <w:sz w:val="21"/>
                <w:szCs w:val="21"/>
                <w:highlight w:val="none"/>
              </w:rPr>
              <w:t>二期</w:t>
            </w:r>
          </w:p>
        </w:tc>
      </w:tr>
      <w:tr w14:paraId="6BAC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225E48A1">
            <w:pPr>
              <w:widowControl/>
              <w:spacing w:before="0" w:line="240" w:lineRule="auto"/>
              <w:jc w:val="center"/>
              <w:rPr>
                <w:color w:val="000000"/>
                <w:sz w:val="21"/>
                <w:szCs w:val="21"/>
                <w:highlight w:val="none"/>
              </w:rPr>
            </w:pPr>
            <w:r>
              <w:rPr>
                <w:rFonts w:hint="eastAsia"/>
                <w:color w:val="000000"/>
                <w:sz w:val="21"/>
                <w:szCs w:val="21"/>
                <w:highlight w:val="none"/>
              </w:rPr>
              <w:t>37</w:t>
            </w:r>
          </w:p>
        </w:tc>
        <w:tc>
          <w:tcPr>
            <w:tcW w:w="2463" w:type="dxa"/>
            <w:shd w:val="clear" w:color="000000" w:fill="FFFFFF"/>
            <w:vAlign w:val="center"/>
          </w:tcPr>
          <w:p w14:paraId="1614FB11">
            <w:pPr>
              <w:widowControl/>
              <w:spacing w:before="0" w:line="240" w:lineRule="auto"/>
              <w:jc w:val="center"/>
              <w:rPr>
                <w:sz w:val="21"/>
                <w:szCs w:val="21"/>
                <w:highlight w:val="none"/>
              </w:rPr>
            </w:pPr>
            <w:r>
              <w:rPr>
                <w:rFonts w:hint="eastAsia"/>
                <w:sz w:val="21"/>
                <w:szCs w:val="21"/>
                <w:highlight w:val="none"/>
              </w:rPr>
              <w:t>微模块机房精密空调</w:t>
            </w:r>
          </w:p>
        </w:tc>
        <w:tc>
          <w:tcPr>
            <w:tcW w:w="1221" w:type="dxa"/>
            <w:shd w:val="clear" w:color="000000" w:fill="FFFFFF"/>
            <w:vAlign w:val="center"/>
          </w:tcPr>
          <w:p w14:paraId="3DF085F4">
            <w:pPr>
              <w:widowControl/>
              <w:spacing w:before="0" w:line="240" w:lineRule="auto"/>
              <w:jc w:val="center"/>
              <w:rPr>
                <w:sz w:val="21"/>
                <w:szCs w:val="21"/>
                <w:highlight w:val="none"/>
              </w:rPr>
            </w:pPr>
            <w:r>
              <w:rPr>
                <w:rFonts w:hint="eastAsia"/>
                <w:sz w:val="21"/>
                <w:szCs w:val="21"/>
                <w:highlight w:val="none"/>
              </w:rPr>
              <w:t>3</w:t>
            </w:r>
          </w:p>
        </w:tc>
        <w:tc>
          <w:tcPr>
            <w:tcW w:w="1116" w:type="dxa"/>
            <w:shd w:val="clear" w:color="000000" w:fill="FFFFFF"/>
            <w:vAlign w:val="center"/>
          </w:tcPr>
          <w:p w14:paraId="4F4FC61E">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42705CFE">
            <w:pPr>
              <w:widowControl/>
              <w:spacing w:before="0" w:line="240" w:lineRule="auto"/>
              <w:rPr>
                <w:sz w:val="21"/>
                <w:szCs w:val="21"/>
                <w:highlight w:val="none"/>
              </w:rPr>
            </w:pPr>
            <w:r>
              <w:rPr>
                <w:rFonts w:hint="eastAsia"/>
                <w:sz w:val="21"/>
                <w:szCs w:val="21"/>
                <w:highlight w:val="none"/>
              </w:rPr>
              <w:t>二期</w:t>
            </w:r>
          </w:p>
        </w:tc>
      </w:tr>
      <w:tr w14:paraId="2BA9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9" w:type="dxa"/>
            <w:shd w:val="clear" w:color="auto" w:fill="auto"/>
            <w:vAlign w:val="center"/>
          </w:tcPr>
          <w:p w14:paraId="4BE979CB">
            <w:pPr>
              <w:widowControl/>
              <w:spacing w:before="0" w:line="240" w:lineRule="auto"/>
              <w:jc w:val="center"/>
              <w:rPr>
                <w:color w:val="000000"/>
                <w:sz w:val="21"/>
                <w:szCs w:val="21"/>
                <w:highlight w:val="none"/>
              </w:rPr>
            </w:pPr>
            <w:r>
              <w:rPr>
                <w:rFonts w:hint="eastAsia"/>
                <w:color w:val="000000"/>
                <w:sz w:val="21"/>
                <w:szCs w:val="21"/>
                <w:highlight w:val="none"/>
              </w:rPr>
              <w:t>38</w:t>
            </w:r>
          </w:p>
        </w:tc>
        <w:tc>
          <w:tcPr>
            <w:tcW w:w="2463" w:type="dxa"/>
            <w:shd w:val="clear" w:color="auto" w:fill="auto"/>
            <w:vAlign w:val="center"/>
          </w:tcPr>
          <w:p w14:paraId="56F25183">
            <w:pPr>
              <w:widowControl/>
              <w:spacing w:before="0" w:line="240" w:lineRule="auto"/>
              <w:jc w:val="center"/>
              <w:rPr>
                <w:sz w:val="21"/>
                <w:szCs w:val="21"/>
                <w:highlight w:val="none"/>
              </w:rPr>
            </w:pPr>
            <w:r>
              <w:rPr>
                <w:rFonts w:hint="eastAsia"/>
                <w:sz w:val="21"/>
                <w:szCs w:val="21"/>
                <w:highlight w:val="none"/>
              </w:rPr>
              <w:t>拼接屏系统-拼接屏</w:t>
            </w:r>
          </w:p>
        </w:tc>
        <w:tc>
          <w:tcPr>
            <w:tcW w:w="1221" w:type="dxa"/>
            <w:shd w:val="clear" w:color="auto" w:fill="auto"/>
            <w:vAlign w:val="center"/>
          </w:tcPr>
          <w:p w14:paraId="292DF698">
            <w:pPr>
              <w:widowControl/>
              <w:spacing w:before="0" w:line="240" w:lineRule="auto"/>
              <w:jc w:val="center"/>
              <w:rPr>
                <w:rFonts w:hint="eastAsia"/>
                <w:sz w:val="21"/>
                <w:szCs w:val="21"/>
                <w:highlight w:val="none"/>
              </w:rPr>
            </w:pPr>
            <w:r>
              <w:rPr>
                <w:rFonts w:hint="eastAsia"/>
                <w:sz w:val="21"/>
                <w:szCs w:val="21"/>
                <w:highlight w:val="none"/>
              </w:rPr>
              <w:t>69</w:t>
            </w:r>
          </w:p>
        </w:tc>
        <w:tc>
          <w:tcPr>
            <w:tcW w:w="1116" w:type="dxa"/>
            <w:shd w:val="clear" w:color="auto" w:fill="auto"/>
            <w:vAlign w:val="center"/>
          </w:tcPr>
          <w:p w14:paraId="6359DD30">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09876E94">
            <w:pPr>
              <w:widowControl/>
              <w:spacing w:before="0" w:line="240" w:lineRule="auto"/>
              <w:rPr>
                <w:sz w:val="21"/>
                <w:szCs w:val="21"/>
                <w:highlight w:val="none"/>
              </w:rPr>
            </w:pPr>
            <w:r>
              <w:rPr>
                <w:rFonts w:hint="eastAsia"/>
                <w:sz w:val="21"/>
                <w:szCs w:val="21"/>
                <w:highlight w:val="none"/>
              </w:rPr>
              <w:t>一期30台，二期39台</w:t>
            </w:r>
          </w:p>
        </w:tc>
      </w:tr>
      <w:tr w14:paraId="520A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30D2533E">
            <w:pPr>
              <w:widowControl/>
              <w:spacing w:before="0" w:line="240" w:lineRule="auto"/>
              <w:jc w:val="center"/>
              <w:rPr>
                <w:color w:val="000000"/>
                <w:sz w:val="21"/>
                <w:szCs w:val="21"/>
                <w:highlight w:val="none"/>
              </w:rPr>
            </w:pPr>
            <w:r>
              <w:rPr>
                <w:rFonts w:hint="eastAsia"/>
                <w:color w:val="000000"/>
                <w:sz w:val="21"/>
                <w:szCs w:val="21"/>
                <w:highlight w:val="none"/>
              </w:rPr>
              <w:t>39</w:t>
            </w:r>
          </w:p>
        </w:tc>
        <w:tc>
          <w:tcPr>
            <w:tcW w:w="2463" w:type="dxa"/>
            <w:shd w:val="clear" w:color="auto" w:fill="auto"/>
            <w:vAlign w:val="center"/>
          </w:tcPr>
          <w:p w14:paraId="0FD05029">
            <w:pPr>
              <w:widowControl/>
              <w:spacing w:before="0" w:line="240" w:lineRule="auto"/>
              <w:jc w:val="center"/>
              <w:rPr>
                <w:sz w:val="21"/>
                <w:szCs w:val="21"/>
                <w:highlight w:val="none"/>
              </w:rPr>
            </w:pPr>
            <w:r>
              <w:rPr>
                <w:rFonts w:hint="eastAsia"/>
                <w:sz w:val="21"/>
                <w:szCs w:val="21"/>
                <w:highlight w:val="none"/>
              </w:rPr>
              <w:t>拼接屏系统-解码器</w:t>
            </w:r>
          </w:p>
        </w:tc>
        <w:tc>
          <w:tcPr>
            <w:tcW w:w="1221" w:type="dxa"/>
            <w:shd w:val="clear" w:color="auto" w:fill="auto"/>
            <w:vAlign w:val="center"/>
          </w:tcPr>
          <w:p w14:paraId="459FF82E">
            <w:pPr>
              <w:widowControl/>
              <w:spacing w:before="0" w:line="240" w:lineRule="auto"/>
              <w:jc w:val="center"/>
              <w:rPr>
                <w:sz w:val="21"/>
                <w:szCs w:val="21"/>
                <w:highlight w:val="none"/>
              </w:rPr>
            </w:pPr>
            <w:r>
              <w:rPr>
                <w:rFonts w:hint="eastAsia"/>
                <w:sz w:val="21"/>
                <w:szCs w:val="21"/>
                <w:highlight w:val="none"/>
              </w:rPr>
              <w:t>16</w:t>
            </w:r>
          </w:p>
        </w:tc>
        <w:tc>
          <w:tcPr>
            <w:tcW w:w="1116" w:type="dxa"/>
            <w:shd w:val="clear" w:color="auto" w:fill="auto"/>
            <w:vAlign w:val="center"/>
          </w:tcPr>
          <w:p w14:paraId="2500DAE6">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2CDA6965">
            <w:pPr>
              <w:widowControl/>
              <w:spacing w:before="0" w:line="240" w:lineRule="auto"/>
              <w:rPr>
                <w:sz w:val="21"/>
                <w:szCs w:val="21"/>
                <w:highlight w:val="none"/>
              </w:rPr>
            </w:pPr>
            <w:r>
              <w:rPr>
                <w:rFonts w:hint="eastAsia"/>
                <w:sz w:val="21"/>
                <w:szCs w:val="21"/>
                <w:highlight w:val="none"/>
              </w:rPr>
              <w:t>一期8台，二期8台</w:t>
            </w:r>
          </w:p>
        </w:tc>
      </w:tr>
      <w:tr w14:paraId="17A9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850C01D">
            <w:pPr>
              <w:widowControl/>
              <w:spacing w:before="0" w:line="240" w:lineRule="auto"/>
              <w:jc w:val="center"/>
              <w:rPr>
                <w:color w:val="000000"/>
                <w:sz w:val="21"/>
                <w:szCs w:val="21"/>
                <w:highlight w:val="none"/>
              </w:rPr>
            </w:pPr>
            <w:r>
              <w:rPr>
                <w:rFonts w:hint="eastAsia"/>
                <w:color w:val="000000"/>
                <w:sz w:val="21"/>
                <w:szCs w:val="21"/>
                <w:highlight w:val="none"/>
              </w:rPr>
              <w:t>40</w:t>
            </w:r>
          </w:p>
        </w:tc>
        <w:tc>
          <w:tcPr>
            <w:tcW w:w="2463" w:type="dxa"/>
            <w:shd w:val="clear" w:color="auto" w:fill="auto"/>
            <w:vAlign w:val="center"/>
          </w:tcPr>
          <w:p w14:paraId="7CE6FE36">
            <w:pPr>
              <w:widowControl/>
              <w:spacing w:before="0" w:line="240" w:lineRule="auto"/>
              <w:jc w:val="center"/>
              <w:rPr>
                <w:sz w:val="21"/>
                <w:szCs w:val="21"/>
                <w:highlight w:val="none"/>
              </w:rPr>
            </w:pPr>
            <w:r>
              <w:rPr>
                <w:rFonts w:hint="eastAsia"/>
                <w:sz w:val="21"/>
                <w:szCs w:val="21"/>
                <w:highlight w:val="none"/>
              </w:rPr>
              <w:t>拼接屏系统-70寸液晶显示器</w:t>
            </w:r>
          </w:p>
        </w:tc>
        <w:tc>
          <w:tcPr>
            <w:tcW w:w="1221" w:type="dxa"/>
            <w:shd w:val="clear" w:color="auto" w:fill="auto"/>
            <w:vAlign w:val="center"/>
          </w:tcPr>
          <w:p w14:paraId="44B34A1D">
            <w:pPr>
              <w:widowControl/>
              <w:spacing w:before="0" w:line="240" w:lineRule="auto"/>
              <w:jc w:val="center"/>
              <w:rPr>
                <w:sz w:val="21"/>
                <w:szCs w:val="21"/>
                <w:highlight w:val="none"/>
              </w:rPr>
            </w:pPr>
            <w:r>
              <w:rPr>
                <w:rFonts w:hint="eastAsia"/>
                <w:sz w:val="21"/>
                <w:szCs w:val="21"/>
                <w:highlight w:val="none"/>
              </w:rPr>
              <w:t>1</w:t>
            </w:r>
          </w:p>
        </w:tc>
        <w:tc>
          <w:tcPr>
            <w:tcW w:w="1116" w:type="dxa"/>
            <w:shd w:val="clear" w:color="auto" w:fill="auto"/>
            <w:vAlign w:val="center"/>
          </w:tcPr>
          <w:p w14:paraId="2D2F14FA">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02447784">
            <w:pPr>
              <w:widowControl/>
              <w:spacing w:before="0" w:line="240" w:lineRule="auto"/>
              <w:rPr>
                <w:sz w:val="21"/>
                <w:szCs w:val="21"/>
                <w:highlight w:val="none"/>
              </w:rPr>
            </w:pPr>
            <w:r>
              <w:rPr>
                <w:rFonts w:hint="eastAsia"/>
                <w:sz w:val="21"/>
                <w:szCs w:val="21"/>
                <w:highlight w:val="none"/>
              </w:rPr>
              <w:t>一期</w:t>
            </w:r>
          </w:p>
        </w:tc>
      </w:tr>
      <w:tr w14:paraId="7D01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65862319">
            <w:pPr>
              <w:widowControl/>
              <w:spacing w:before="0" w:line="240" w:lineRule="auto"/>
              <w:jc w:val="center"/>
              <w:rPr>
                <w:color w:val="000000"/>
                <w:sz w:val="21"/>
                <w:szCs w:val="21"/>
                <w:highlight w:val="none"/>
              </w:rPr>
            </w:pPr>
            <w:r>
              <w:rPr>
                <w:rFonts w:hint="eastAsia"/>
                <w:color w:val="000000"/>
                <w:sz w:val="21"/>
                <w:szCs w:val="21"/>
                <w:highlight w:val="none"/>
              </w:rPr>
              <w:t>41</w:t>
            </w:r>
          </w:p>
        </w:tc>
        <w:tc>
          <w:tcPr>
            <w:tcW w:w="2463" w:type="dxa"/>
            <w:shd w:val="clear" w:color="auto" w:fill="auto"/>
            <w:vAlign w:val="center"/>
          </w:tcPr>
          <w:p w14:paraId="65FD6307">
            <w:pPr>
              <w:widowControl/>
              <w:spacing w:before="0" w:line="240" w:lineRule="auto"/>
              <w:jc w:val="center"/>
              <w:rPr>
                <w:sz w:val="21"/>
                <w:szCs w:val="21"/>
                <w:highlight w:val="none"/>
              </w:rPr>
            </w:pPr>
            <w:r>
              <w:rPr>
                <w:rFonts w:hint="eastAsia"/>
                <w:sz w:val="21"/>
                <w:szCs w:val="21"/>
                <w:highlight w:val="none"/>
              </w:rPr>
              <w:t>安防网络-核心交换机</w:t>
            </w:r>
          </w:p>
        </w:tc>
        <w:tc>
          <w:tcPr>
            <w:tcW w:w="1221" w:type="dxa"/>
            <w:shd w:val="clear" w:color="auto" w:fill="auto"/>
            <w:vAlign w:val="center"/>
          </w:tcPr>
          <w:p w14:paraId="44CCE16E">
            <w:pPr>
              <w:widowControl/>
              <w:spacing w:before="0" w:line="240" w:lineRule="auto"/>
              <w:jc w:val="center"/>
              <w:rPr>
                <w:sz w:val="21"/>
                <w:szCs w:val="21"/>
                <w:highlight w:val="none"/>
              </w:rPr>
            </w:pPr>
            <w:r>
              <w:rPr>
                <w:rFonts w:hint="eastAsia"/>
                <w:sz w:val="21"/>
                <w:szCs w:val="21"/>
                <w:highlight w:val="none"/>
              </w:rPr>
              <w:t>4</w:t>
            </w:r>
          </w:p>
        </w:tc>
        <w:tc>
          <w:tcPr>
            <w:tcW w:w="1116" w:type="dxa"/>
            <w:shd w:val="clear" w:color="auto" w:fill="auto"/>
            <w:vAlign w:val="center"/>
          </w:tcPr>
          <w:p w14:paraId="02F1034B">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73180EEA">
            <w:pPr>
              <w:widowControl/>
              <w:spacing w:before="0" w:line="240" w:lineRule="auto"/>
              <w:rPr>
                <w:sz w:val="21"/>
                <w:szCs w:val="21"/>
                <w:highlight w:val="none"/>
              </w:rPr>
            </w:pPr>
            <w:r>
              <w:rPr>
                <w:rFonts w:hint="eastAsia"/>
                <w:sz w:val="21"/>
                <w:szCs w:val="21"/>
                <w:highlight w:val="none"/>
              </w:rPr>
              <w:t>一期3台，二期1台</w:t>
            </w:r>
          </w:p>
        </w:tc>
      </w:tr>
      <w:tr w14:paraId="6988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2BD4FE90">
            <w:pPr>
              <w:widowControl/>
              <w:spacing w:before="0" w:line="240" w:lineRule="auto"/>
              <w:jc w:val="center"/>
              <w:rPr>
                <w:color w:val="000000"/>
                <w:sz w:val="21"/>
                <w:szCs w:val="21"/>
                <w:highlight w:val="none"/>
              </w:rPr>
            </w:pPr>
            <w:r>
              <w:rPr>
                <w:rFonts w:hint="eastAsia"/>
                <w:color w:val="000000"/>
                <w:sz w:val="21"/>
                <w:szCs w:val="21"/>
                <w:highlight w:val="none"/>
              </w:rPr>
              <w:t>42</w:t>
            </w:r>
          </w:p>
        </w:tc>
        <w:tc>
          <w:tcPr>
            <w:tcW w:w="2463" w:type="dxa"/>
            <w:shd w:val="clear" w:color="auto" w:fill="auto"/>
            <w:vAlign w:val="center"/>
          </w:tcPr>
          <w:p w14:paraId="2536962F">
            <w:pPr>
              <w:widowControl/>
              <w:spacing w:before="0" w:line="240" w:lineRule="auto"/>
              <w:jc w:val="center"/>
              <w:rPr>
                <w:sz w:val="21"/>
                <w:szCs w:val="21"/>
                <w:highlight w:val="none"/>
              </w:rPr>
            </w:pPr>
            <w:r>
              <w:rPr>
                <w:rFonts w:hint="eastAsia"/>
                <w:sz w:val="21"/>
                <w:szCs w:val="21"/>
                <w:highlight w:val="none"/>
              </w:rPr>
              <w:t>安防网络-汇聚交换机</w:t>
            </w:r>
          </w:p>
        </w:tc>
        <w:tc>
          <w:tcPr>
            <w:tcW w:w="1221" w:type="dxa"/>
            <w:shd w:val="clear" w:color="auto" w:fill="auto"/>
            <w:vAlign w:val="center"/>
          </w:tcPr>
          <w:p w14:paraId="3A2C4192">
            <w:pPr>
              <w:widowControl/>
              <w:spacing w:before="0" w:line="240" w:lineRule="auto"/>
              <w:jc w:val="center"/>
              <w:rPr>
                <w:sz w:val="21"/>
                <w:szCs w:val="21"/>
                <w:highlight w:val="none"/>
              </w:rPr>
            </w:pPr>
            <w:r>
              <w:rPr>
                <w:rFonts w:hint="eastAsia"/>
                <w:sz w:val="21"/>
                <w:szCs w:val="21"/>
                <w:highlight w:val="none"/>
              </w:rPr>
              <w:t>20</w:t>
            </w:r>
          </w:p>
        </w:tc>
        <w:tc>
          <w:tcPr>
            <w:tcW w:w="1116" w:type="dxa"/>
            <w:shd w:val="clear" w:color="auto" w:fill="auto"/>
            <w:vAlign w:val="center"/>
          </w:tcPr>
          <w:p w14:paraId="4EDC563B">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75E4E741">
            <w:pPr>
              <w:widowControl/>
              <w:spacing w:before="0" w:line="240" w:lineRule="auto"/>
              <w:rPr>
                <w:sz w:val="21"/>
                <w:szCs w:val="21"/>
                <w:highlight w:val="none"/>
              </w:rPr>
            </w:pPr>
            <w:r>
              <w:rPr>
                <w:rFonts w:hint="eastAsia"/>
                <w:sz w:val="21"/>
                <w:szCs w:val="21"/>
                <w:highlight w:val="none"/>
              </w:rPr>
              <w:t>一期15台，二期5台</w:t>
            </w:r>
          </w:p>
        </w:tc>
      </w:tr>
      <w:tr w14:paraId="6D67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3706D69C">
            <w:pPr>
              <w:widowControl/>
              <w:spacing w:before="0" w:line="240" w:lineRule="auto"/>
              <w:jc w:val="center"/>
              <w:rPr>
                <w:color w:val="000000"/>
                <w:sz w:val="21"/>
                <w:szCs w:val="21"/>
                <w:highlight w:val="none"/>
              </w:rPr>
            </w:pPr>
            <w:r>
              <w:rPr>
                <w:rFonts w:hint="eastAsia"/>
                <w:color w:val="000000"/>
                <w:sz w:val="21"/>
                <w:szCs w:val="21"/>
                <w:highlight w:val="none"/>
              </w:rPr>
              <w:t>43</w:t>
            </w:r>
          </w:p>
        </w:tc>
        <w:tc>
          <w:tcPr>
            <w:tcW w:w="2463" w:type="dxa"/>
            <w:shd w:val="clear" w:color="auto" w:fill="auto"/>
            <w:vAlign w:val="center"/>
          </w:tcPr>
          <w:p w14:paraId="1C63F225">
            <w:pPr>
              <w:widowControl/>
              <w:spacing w:before="0" w:line="240" w:lineRule="auto"/>
              <w:jc w:val="center"/>
              <w:rPr>
                <w:sz w:val="21"/>
                <w:szCs w:val="21"/>
                <w:highlight w:val="none"/>
              </w:rPr>
            </w:pPr>
            <w:r>
              <w:rPr>
                <w:rFonts w:hint="eastAsia"/>
                <w:sz w:val="21"/>
                <w:szCs w:val="21"/>
                <w:highlight w:val="none"/>
              </w:rPr>
              <w:t>安防网络-接入交换机</w:t>
            </w:r>
          </w:p>
        </w:tc>
        <w:tc>
          <w:tcPr>
            <w:tcW w:w="1221" w:type="dxa"/>
            <w:shd w:val="clear" w:color="auto" w:fill="auto"/>
            <w:vAlign w:val="center"/>
          </w:tcPr>
          <w:p w14:paraId="414D3641">
            <w:pPr>
              <w:widowControl/>
              <w:spacing w:before="0" w:line="240" w:lineRule="auto"/>
              <w:jc w:val="center"/>
              <w:rPr>
                <w:sz w:val="21"/>
                <w:szCs w:val="21"/>
                <w:highlight w:val="none"/>
              </w:rPr>
            </w:pPr>
            <w:r>
              <w:rPr>
                <w:rFonts w:hint="eastAsia"/>
                <w:sz w:val="21"/>
                <w:szCs w:val="21"/>
                <w:highlight w:val="none"/>
              </w:rPr>
              <w:t>154</w:t>
            </w:r>
          </w:p>
        </w:tc>
        <w:tc>
          <w:tcPr>
            <w:tcW w:w="1116" w:type="dxa"/>
            <w:shd w:val="clear" w:color="auto" w:fill="auto"/>
            <w:vAlign w:val="center"/>
          </w:tcPr>
          <w:p w14:paraId="4A273A06">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5DE9CCEC">
            <w:pPr>
              <w:widowControl/>
              <w:spacing w:before="0" w:line="240" w:lineRule="auto"/>
              <w:rPr>
                <w:sz w:val="21"/>
                <w:szCs w:val="21"/>
                <w:highlight w:val="none"/>
              </w:rPr>
            </w:pPr>
            <w:r>
              <w:rPr>
                <w:rFonts w:hint="eastAsia"/>
                <w:sz w:val="21"/>
                <w:szCs w:val="21"/>
                <w:highlight w:val="none"/>
              </w:rPr>
              <w:t>一期66台，二期88台</w:t>
            </w:r>
          </w:p>
        </w:tc>
      </w:tr>
      <w:tr w14:paraId="1BE4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327F033C">
            <w:pPr>
              <w:widowControl/>
              <w:spacing w:before="0" w:line="240" w:lineRule="auto"/>
              <w:jc w:val="center"/>
              <w:rPr>
                <w:color w:val="000000"/>
                <w:sz w:val="21"/>
                <w:szCs w:val="21"/>
                <w:highlight w:val="none"/>
              </w:rPr>
            </w:pPr>
            <w:r>
              <w:rPr>
                <w:rFonts w:hint="eastAsia"/>
                <w:color w:val="000000"/>
                <w:sz w:val="21"/>
                <w:szCs w:val="21"/>
                <w:highlight w:val="none"/>
              </w:rPr>
              <w:t>44</w:t>
            </w:r>
          </w:p>
        </w:tc>
        <w:tc>
          <w:tcPr>
            <w:tcW w:w="2463" w:type="dxa"/>
            <w:shd w:val="clear" w:color="auto" w:fill="auto"/>
            <w:vAlign w:val="center"/>
          </w:tcPr>
          <w:p w14:paraId="4DABEFFC">
            <w:pPr>
              <w:widowControl/>
              <w:spacing w:before="0" w:line="240" w:lineRule="auto"/>
              <w:jc w:val="center"/>
              <w:rPr>
                <w:sz w:val="21"/>
                <w:szCs w:val="21"/>
                <w:highlight w:val="none"/>
              </w:rPr>
            </w:pPr>
            <w:r>
              <w:rPr>
                <w:rFonts w:hint="eastAsia"/>
                <w:sz w:val="21"/>
                <w:szCs w:val="21"/>
                <w:highlight w:val="none"/>
              </w:rPr>
              <w:t>安防网络-防火墙</w:t>
            </w:r>
          </w:p>
        </w:tc>
        <w:tc>
          <w:tcPr>
            <w:tcW w:w="1221" w:type="dxa"/>
            <w:shd w:val="clear" w:color="auto" w:fill="auto"/>
            <w:vAlign w:val="center"/>
          </w:tcPr>
          <w:p w14:paraId="5822728F">
            <w:pPr>
              <w:widowControl/>
              <w:spacing w:before="0" w:line="240" w:lineRule="auto"/>
              <w:jc w:val="center"/>
              <w:rPr>
                <w:sz w:val="21"/>
                <w:szCs w:val="21"/>
                <w:highlight w:val="none"/>
              </w:rPr>
            </w:pPr>
            <w:r>
              <w:rPr>
                <w:rFonts w:hint="eastAsia"/>
                <w:sz w:val="21"/>
                <w:szCs w:val="21"/>
                <w:highlight w:val="none"/>
              </w:rPr>
              <w:t>1</w:t>
            </w:r>
          </w:p>
        </w:tc>
        <w:tc>
          <w:tcPr>
            <w:tcW w:w="1116" w:type="dxa"/>
            <w:shd w:val="clear" w:color="auto" w:fill="auto"/>
            <w:vAlign w:val="center"/>
          </w:tcPr>
          <w:p w14:paraId="3C91B3E3">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3CAEE06F">
            <w:pPr>
              <w:widowControl/>
              <w:spacing w:before="0" w:line="240" w:lineRule="auto"/>
              <w:rPr>
                <w:sz w:val="21"/>
                <w:szCs w:val="21"/>
                <w:highlight w:val="none"/>
              </w:rPr>
            </w:pPr>
            <w:r>
              <w:rPr>
                <w:rFonts w:hint="eastAsia"/>
                <w:sz w:val="21"/>
                <w:szCs w:val="21"/>
                <w:highlight w:val="none"/>
              </w:rPr>
              <w:t>二期</w:t>
            </w:r>
          </w:p>
        </w:tc>
      </w:tr>
      <w:tr w14:paraId="6314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35C24A39">
            <w:pPr>
              <w:widowControl/>
              <w:spacing w:before="0" w:line="240" w:lineRule="auto"/>
              <w:jc w:val="center"/>
              <w:rPr>
                <w:color w:val="000000"/>
                <w:sz w:val="21"/>
                <w:szCs w:val="21"/>
                <w:highlight w:val="none"/>
              </w:rPr>
            </w:pPr>
            <w:r>
              <w:rPr>
                <w:rFonts w:hint="eastAsia"/>
                <w:color w:val="000000"/>
                <w:sz w:val="21"/>
                <w:szCs w:val="21"/>
                <w:highlight w:val="none"/>
              </w:rPr>
              <w:t>45</w:t>
            </w:r>
          </w:p>
        </w:tc>
        <w:tc>
          <w:tcPr>
            <w:tcW w:w="2463" w:type="dxa"/>
            <w:shd w:val="clear" w:color="auto" w:fill="auto"/>
            <w:vAlign w:val="center"/>
          </w:tcPr>
          <w:p w14:paraId="79A648F1">
            <w:pPr>
              <w:widowControl/>
              <w:spacing w:before="0" w:line="240" w:lineRule="auto"/>
              <w:jc w:val="center"/>
              <w:rPr>
                <w:sz w:val="21"/>
                <w:szCs w:val="21"/>
                <w:highlight w:val="none"/>
              </w:rPr>
            </w:pPr>
            <w:r>
              <w:rPr>
                <w:rFonts w:hint="eastAsia"/>
                <w:sz w:val="21"/>
                <w:szCs w:val="21"/>
                <w:highlight w:val="none"/>
              </w:rPr>
              <w:t>安防网络-光电转换模块</w:t>
            </w:r>
          </w:p>
        </w:tc>
        <w:tc>
          <w:tcPr>
            <w:tcW w:w="1221" w:type="dxa"/>
            <w:shd w:val="clear" w:color="auto" w:fill="auto"/>
            <w:vAlign w:val="center"/>
          </w:tcPr>
          <w:p w14:paraId="7B493664">
            <w:pPr>
              <w:widowControl/>
              <w:spacing w:before="0" w:line="240" w:lineRule="auto"/>
              <w:jc w:val="center"/>
              <w:rPr>
                <w:sz w:val="21"/>
                <w:szCs w:val="21"/>
                <w:highlight w:val="none"/>
              </w:rPr>
            </w:pPr>
            <w:r>
              <w:rPr>
                <w:rFonts w:hint="eastAsia"/>
                <w:sz w:val="21"/>
                <w:szCs w:val="21"/>
                <w:highlight w:val="none"/>
              </w:rPr>
              <w:t>30</w:t>
            </w:r>
          </w:p>
        </w:tc>
        <w:tc>
          <w:tcPr>
            <w:tcW w:w="1116" w:type="dxa"/>
            <w:shd w:val="clear" w:color="auto" w:fill="auto"/>
            <w:vAlign w:val="center"/>
          </w:tcPr>
          <w:p w14:paraId="42B8894C">
            <w:pPr>
              <w:widowControl/>
              <w:spacing w:before="0" w:line="240" w:lineRule="auto"/>
              <w:jc w:val="center"/>
              <w:rPr>
                <w:sz w:val="21"/>
                <w:szCs w:val="21"/>
                <w:highlight w:val="none"/>
              </w:rPr>
            </w:pPr>
            <w:r>
              <w:rPr>
                <w:rFonts w:hint="eastAsia"/>
                <w:sz w:val="21"/>
                <w:szCs w:val="21"/>
                <w:highlight w:val="none"/>
              </w:rPr>
              <w:t>个</w:t>
            </w:r>
          </w:p>
        </w:tc>
        <w:tc>
          <w:tcPr>
            <w:tcW w:w="3017" w:type="dxa"/>
            <w:shd w:val="clear" w:color="auto" w:fill="auto"/>
            <w:vAlign w:val="center"/>
          </w:tcPr>
          <w:p w14:paraId="3C7802E6">
            <w:pPr>
              <w:widowControl/>
              <w:spacing w:before="0" w:line="240" w:lineRule="auto"/>
              <w:rPr>
                <w:sz w:val="21"/>
                <w:szCs w:val="21"/>
                <w:highlight w:val="none"/>
              </w:rPr>
            </w:pPr>
            <w:r>
              <w:rPr>
                <w:rFonts w:hint="eastAsia"/>
                <w:sz w:val="21"/>
                <w:szCs w:val="21"/>
                <w:highlight w:val="none"/>
              </w:rPr>
              <w:t>一期</w:t>
            </w:r>
          </w:p>
        </w:tc>
      </w:tr>
      <w:tr w14:paraId="3F67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1250DB84">
            <w:pPr>
              <w:widowControl/>
              <w:spacing w:before="0" w:line="240" w:lineRule="auto"/>
              <w:jc w:val="center"/>
              <w:rPr>
                <w:color w:val="000000"/>
                <w:sz w:val="21"/>
                <w:szCs w:val="21"/>
                <w:highlight w:val="none"/>
              </w:rPr>
            </w:pPr>
            <w:r>
              <w:rPr>
                <w:rFonts w:hint="eastAsia"/>
                <w:color w:val="000000"/>
                <w:sz w:val="21"/>
                <w:szCs w:val="21"/>
                <w:highlight w:val="none"/>
              </w:rPr>
              <w:t>46</w:t>
            </w:r>
          </w:p>
        </w:tc>
        <w:tc>
          <w:tcPr>
            <w:tcW w:w="2463" w:type="dxa"/>
            <w:shd w:val="clear" w:color="auto" w:fill="auto"/>
            <w:vAlign w:val="center"/>
          </w:tcPr>
          <w:p w14:paraId="43020110">
            <w:pPr>
              <w:widowControl/>
              <w:spacing w:before="0" w:line="240" w:lineRule="auto"/>
              <w:jc w:val="center"/>
              <w:rPr>
                <w:sz w:val="21"/>
                <w:szCs w:val="21"/>
                <w:highlight w:val="none"/>
              </w:rPr>
            </w:pPr>
            <w:r>
              <w:rPr>
                <w:rFonts w:hint="eastAsia"/>
                <w:sz w:val="21"/>
                <w:szCs w:val="21"/>
                <w:highlight w:val="none"/>
              </w:rPr>
              <w:t>安检设备-X光3安检机</w:t>
            </w:r>
          </w:p>
        </w:tc>
        <w:tc>
          <w:tcPr>
            <w:tcW w:w="1221" w:type="dxa"/>
            <w:shd w:val="clear" w:color="auto" w:fill="auto"/>
            <w:vAlign w:val="center"/>
          </w:tcPr>
          <w:p w14:paraId="3EEF9FCD">
            <w:pPr>
              <w:widowControl/>
              <w:spacing w:before="0" w:line="240" w:lineRule="auto"/>
              <w:jc w:val="center"/>
              <w:rPr>
                <w:sz w:val="21"/>
                <w:szCs w:val="21"/>
                <w:highlight w:val="none"/>
              </w:rPr>
            </w:pPr>
            <w:r>
              <w:rPr>
                <w:rFonts w:hint="eastAsia"/>
                <w:sz w:val="21"/>
                <w:szCs w:val="21"/>
                <w:highlight w:val="none"/>
              </w:rPr>
              <w:t>6</w:t>
            </w:r>
          </w:p>
        </w:tc>
        <w:tc>
          <w:tcPr>
            <w:tcW w:w="1116" w:type="dxa"/>
            <w:shd w:val="clear" w:color="auto" w:fill="auto"/>
            <w:vAlign w:val="center"/>
          </w:tcPr>
          <w:p w14:paraId="09D23EE9">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61C43667">
            <w:pPr>
              <w:widowControl/>
              <w:spacing w:before="0" w:line="240" w:lineRule="auto"/>
              <w:rPr>
                <w:sz w:val="21"/>
                <w:szCs w:val="21"/>
                <w:highlight w:val="none"/>
              </w:rPr>
            </w:pPr>
            <w:r>
              <w:rPr>
                <w:rFonts w:hint="eastAsia"/>
                <w:sz w:val="21"/>
                <w:szCs w:val="21"/>
                <w:highlight w:val="none"/>
              </w:rPr>
              <w:t>一期3台，二期3台</w:t>
            </w:r>
          </w:p>
        </w:tc>
      </w:tr>
      <w:tr w14:paraId="779D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10BDB98A">
            <w:pPr>
              <w:widowControl/>
              <w:spacing w:before="0" w:line="240" w:lineRule="auto"/>
              <w:jc w:val="center"/>
              <w:rPr>
                <w:color w:val="000000"/>
                <w:sz w:val="21"/>
                <w:szCs w:val="21"/>
                <w:highlight w:val="none"/>
              </w:rPr>
            </w:pPr>
            <w:r>
              <w:rPr>
                <w:rFonts w:hint="eastAsia"/>
                <w:color w:val="000000"/>
                <w:sz w:val="21"/>
                <w:szCs w:val="21"/>
                <w:highlight w:val="none"/>
              </w:rPr>
              <w:t>47</w:t>
            </w:r>
          </w:p>
        </w:tc>
        <w:tc>
          <w:tcPr>
            <w:tcW w:w="2463" w:type="dxa"/>
            <w:shd w:val="clear" w:color="auto" w:fill="auto"/>
            <w:vAlign w:val="center"/>
          </w:tcPr>
          <w:p w14:paraId="598399AE">
            <w:pPr>
              <w:widowControl/>
              <w:spacing w:before="0" w:line="240" w:lineRule="auto"/>
              <w:jc w:val="center"/>
              <w:rPr>
                <w:sz w:val="21"/>
                <w:szCs w:val="21"/>
                <w:highlight w:val="none"/>
              </w:rPr>
            </w:pPr>
            <w:r>
              <w:rPr>
                <w:rFonts w:hint="eastAsia"/>
                <w:sz w:val="21"/>
                <w:szCs w:val="21"/>
                <w:highlight w:val="none"/>
              </w:rPr>
              <w:t>安检设备-智能安检门</w:t>
            </w:r>
          </w:p>
        </w:tc>
        <w:tc>
          <w:tcPr>
            <w:tcW w:w="1221" w:type="dxa"/>
            <w:shd w:val="clear" w:color="auto" w:fill="auto"/>
            <w:vAlign w:val="center"/>
          </w:tcPr>
          <w:p w14:paraId="28AB8B0B">
            <w:pPr>
              <w:widowControl/>
              <w:spacing w:before="0" w:line="240" w:lineRule="auto"/>
              <w:jc w:val="center"/>
              <w:rPr>
                <w:sz w:val="21"/>
                <w:szCs w:val="21"/>
                <w:highlight w:val="none"/>
              </w:rPr>
            </w:pPr>
            <w:r>
              <w:rPr>
                <w:rFonts w:hint="eastAsia"/>
                <w:sz w:val="21"/>
                <w:szCs w:val="21"/>
                <w:highlight w:val="none"/>
              </w:rPr>
              <w:t>5</w:t>
            </w:r>
          </w:p>
        </w:tc>
        <w:tc>
          <w:tcPr>
            <w:tcW w:w="1116" w:type="dxa"/>
            <w:shd w:val="clear" w:color="auto" w:fill="auto"/>
            <w:vAlign w:val="center"/>
          </w:tcPr>
          <w:p w14:paraId="5801EEE0">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5D35E4F5">
            <w:pPr>
              <w:widowControl/>
              <w:spacing w:before="0" w:line="240" w:lineRule="auto"/>
              <w:rPr>
                <w:sz w:val="21"/>
                <w:szCs w:val="21"/>
                <w:highlight w:val="none"/>
              </w:rPr>
            </w:pPr>
            <w:r>
              <w:rPr>
                <w:rFonts w:hint="eastAsia"/>
                <w:sz w:val="21"/>
                <w:szCs w:val="21"/>
                <w:highlight w:val="none"/>
              </w:rPr>
              <w:t>一期2台，二期3台</w:t>
            </w:r>
          </w:p>
        </w:tc>
      </w:tr>
      <w:tr w14:paraId="3D58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7131AA97">
            <w:pPr>
              <w:widowControl/>
              <w:spacing w:before="0" w:line="240" w:lineRule="auto"/>
              <w:jc w:val="center"/>
              <w:rPr>
                <w:color w:val="000000"/>
                <w:sz w:val="21"/>
                <w:szCs w:val="21"/>
                <w:highlight w:val="none"/>
              </w:rPr>
            </w:pPr>
            <w:r>
              <w:rPr>
                <w:rFonts w:hint="eastAsia"/>
                <w:color w:val="000000"/>
                <w:sz w:val="21"/>
                <w:szCs w:val="21"/>
                <w:highlight w:val="none"/>
              </w:rPr>
              <w:t>48</w:t>
            </w:r>
          </w:p>
        </w:tc>
        <w:tc>
          <w:tcPr>
            <w:tcW w:w="2463" w:type="dxa"/>
            <w:shd w:val="clear" w:color="auto" w:fill="auto"/>
            <w:vAlign w:val="center"/>
          </w:tcPr>
          <w:p w14:paraId="196A43E4">
            <w:pPr>
              <w:widowControl/>
              <w:spacing w:before="0" w:line="240" w:lineRule="auto"/>
              <w:jc w:val="center"/>
              <w:rPr>
                <w:sz w:val="21"/>
                <w:szCs w:val="21"/>
                <w:highlight w:val="none"/>
              </w:rPr>
            </w:pPr>
            <w:r>
              <w:rPr>
                <w:rFonts w:hint="eastAsia"/>
                <w:sz w:val="21"/>
                <w:szCs w:val="21"/>
                <w:highlight w:val="none"/>
              </w:rPr>
              <w:t>病房楼闸机</w:t>
            </w:r>
          </w:p>
        </w:tc>
        <w:tc>
          <w:tcPr>
            <w:tcW w:w="1221" w:type="dxa"/>
            <w:shd w:val="clear" w:color="auto" w:fill="auto"/>
            <w:vAlign w:val="center"/>
          </w:tcPr>
          <w:p w14:paraId="1CBB3DFF">
            <w:pPr>
              <w:widowControl/>
              <w:spacing w:before="0" w:line="240" w:lineRule="auto"/>
              <w:jc w:val="center"/>
              <w:rPr>
                <w:sz w:val="21"/>
                <w:szCs w:val="21"/>
                <w:highlight w:val="none"/>
              </w:rPr>
            </w:pPr>
            <w:r>
              <w:rPr>
                <w:rFonts w:hint="eastAsia"/>
                <w:sz w:val="21"/>
                <w:szCs w:val="21"/>
                <w:highlight w:val="none"/>
              </w:rPr>
              <w:t>3</w:t>
            </w:r>
          </w:p>
        </w:tc>
        <w:tc>
          <w:tcPr>
            <w:tcW w:w="1116" w:type="dxa"/>
            <w:shd w:val="clear" w:color="auto" w:fill="auto"/>
            <w:vAlign w:val="center"/>
          </w:tcPr>
          <w:p w14:paraId="56463401">
            <w:pPr>
              <w:widowControl/>
              <w:spacing w:before="0" w:line="240" w:lineRule="auto"/>
              <w:jc w:val="center"/>
              <w:rPr>
                <w:sz w:val="21"/>
                <w:szCs w:val="21"/>
                <w:highlight w:val="none"/>
              </w:rPr>
            </w:pPr>
            <w:r>
              <w:rPr>
                <w:rFonts w:hint="eastAsia"/>
                <w:sz w:val="21"/>
                <w:szCs w:val="21"/>
                <w:highlight w:val="none"/>
              </w:rPr>
              <w:t>台</w:t>
            </w:r>
          </w:p>
        </w:tc>
        <w:tc>
          <w:tcPr>
            <w:tcW w:w="3017" w:type="dxa"/>
            <w:shd w:val="clear" w:color="auto" w:fill="auto"/>
            <w:vAlign w:val="center"/>
          </w:tcPr>
          <w:p w14:paraId="5E45F86E">
            <w:pPr>
              <w:widowControl/>
              <w:spacing w:before="0" w:line="240" w:lineRule="auto"/>
              <w:rPr>
                <w:sz w:val="21"/>
                <w:szCs w:val="21"/>
                <w:highlight w:val="none"/>
              </w:rPr>
            </w:pPr>
            <w:r>
              <w:rPr>
                <w:rFonts w:hint="eastAsia"/>
                <w:sz w:val="21"/>
                <w:szCs w:val="21"/>
                <w:highlight w:val="none"/>
              </w:rPr>
              <w:t>二期</w:t>
            </w:r>
          </w:p>
        </w:tc>
      </w:tr>
      <w:tr w14:paraId="3FA0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14:paraId="093ECC2F">
            <w:pPr>
              <w:widowControl/>
              <w:spacing w:before="0" w:line="240" w:lineRule="auto"/>
              <w:jc w:val="center"/>
              <w:rPr>
                <w:color w:val="000000"/>
                <w:sz w:val="21"/>
                <w:szCs w:val="21"/>
                <w:highlight w:val="none"/>
              </w:rPr>
            </w:pPr>
            <w:r>
              <w:rPr>
                <w:rFonts w:hint="eastAsia"/>
                <w:color w:val="000000"/>
                <w:sz w:val="21"/>
                <w:szCs w:val="21"/>
                <w:highlight w:val="none"/>
              </w:rPr>
              <w:t>49</w:t>
            </w:r>
          </w:p>
        </w:tc>
        <w:tc>
          <w:tcPr>
            <w:tcW w:w="2463" w:type="dxa"/>
            <w:shd w:val="clear" w:color="auto" w:fill="auto"/>
            <w:vAlign w:val="center"/>
          </w:tcPr>
          <w:p w14:paraId="492BE75D">
            <w:pPr>
              <w:widowControl/>
              <w:spacing w:before="0" w:line="240" w:lineRule="auto"/>
              <w:jc w:val="center"/>
              <w:rPr>
                <w:sz w:val="21"/>
                <w:szCs w:val="21"/>
                <w:highlight w:val="none"/>
              </w:rPr>
            </w:pPr>
            <w:r>
              <w:rPr>
                <w:rFonts w:hint="eastAsia"/>
                <w:sz w:val="21"/>
                <w:szCs w:val="21"/>
                <w:highlight w:val="none"/>
              </w:rPr>
              <w:t>软件-安防综合管理平台</w:t>
            </w:r>
          </w:p>
        </w:tc>
        <w:tc>
          <w:tcPr>
            <w:tcW w:w="1221" w:type="dxa"/>
            <w:shd w:val="clear" w:color="auto" w:fill="auto"/>
            <w:vAlign w:val="center"/>
          </w:tcPr>
          <w:p w14:paraId="3457AEC8">
            <w:pPr>
              <w:widowControl/>
              <w:spacing w:before="0" w:line="240" w:lineRule="auto"/>
              <w:jc w:val="center"/>
              <w:rPr>
                <w:sz w:val="21"/>
                <w:szCs w:val="21"/>
                <w:highlight w:val="none"/>
              </w:rPr>
            </w:pPr>
            <w:r>
              <w:rPr>
                <w:rFonts w:hint="eastAsia"/>
                <w:sz w:val="21"/>
                <w:szCs w:val="21"/>
                <w:highlight w:val="none"/>
              </w:rPr>
              <w:t>1</w:t>
            </w:r>
          </w:p>
        </w:tc>
        <w:tc>
          <w:tcPr>
            <w:tcW w:w="1116" w:type="dxa"/>
            <w:shd w:val="clear" w:color="auto" w:fill="auto"/>
            <w:vAlign w:val="center"/>
          </w:tcPr>
          <w:p w14:paraId="22D8F9E3">
            <w:pPr>
              <w:widowControl/>
              <w:spacing w:before="0" w:line="240" w:lineRule="auto"/>
              <w:jc w:val="center"/>
              <w:rPr>
                <w:sz w:val="21"/>
                <w:szCs w:val="21"/>
                <w:highlight w:val="none"/>
              </w:rPr>
            </w:pPr>
            <w:r>
              <w:rPr>
                <w:rFonts w:hint="eastAsia"/>
                <w:sz w:val="21"/>
                <w:szCs w:val="21"/>
                <w:highlight w:val="none"/>
              </w:rPr>
              <w:t>套</w:t>
            </w:r>
          </w:p>
        </w:tc>
        <w:tc>
          <w:tcPr>
            <w:tcW w:w="3017" w:type="dxa"/>
            <w:shd w:val="clear" w:color="auto" w:fill="auto"/>
            <w:vAlign w:val="center"/>
          </w:tcPr>
          <w:p w14:paraId="78F73B06">
            <w:pPr>
              <w:widowControl/>
              <w:spacing w:before="0" w:line="240" w:lineRule="auto"/>
              <w:rPr>
                <w:sz w:val="21"/>
                <w:szCs w:val="21"/>
                <w:highlight w:val="none"/>
              </w:rPr>
            </w:pPr>
            <w:r>
              <w:rPr>
                <w:rFonts w:hint="eastAsia"/>
                <w:sz w:val="21"/>
                <w:szCs w:val="21"/>
                <w:highlight w:val="none"/>
              </w:rPr>
              <w:t>平台及各安防子系统软件，视频监控系统、门禁系统、一键报警系统、IP求助系统、安检系统、动环系统等。</w:t>
            </w:r>
          </w:p>
        </w:tc>
      </w:tr>
      <w:tr w14:paraId="18EC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2" w:type="dxa"/>
            <w:gridSpan w:val="2"/>
            <w:shd w:val="clear" w:color="auto" w:fill="auto"/>
            <w:vAlign w:val="center"/>
          </w:tcPr>
          <w:p w14:paraId="0499868C">
            <w:pPr>
              <w:widowControl/>
              <w:spacing w:before="0" w:line="240" w:lineRule="auto"/>
              <w:jc w:val="center"/>
              <w:rPr>
                <w:sz w:val="21"/>
                <w:szCs w:val="21"/>
                <w:highlight w:val="none"/>
              </w:rPr>
            </w:pPr>
            <w:r>
              <w:rPr>
                <w:rFonts w:hint="eastAsia"/>
                <w:sz w:val="21"/>
                <w:szCs w:val="21"/>
                <w:highlight w:val="none"/>
              </w:rPr>
              <w:t>合计</w:t>
            </w:r>
          </w:p>
        </w:tc>
        <w:tc>
          <w:tcPr>
            <w:tcW w:w="1221" w:type="dxa"/>
            <w:shd w:val="clear" w:color="auto" w:fill="auto"/>
            <w:vAlign w:val="center"/>
          </w:tcPr>
          <w:p w14:paraId="10CB4A6E">
            <w:pPr>
              <w:widowControl/>
              <w:spacing w:before="0" w:line="240" w:lineRule="auto"/>
              <w:jc w:val="center"/>
              <w:rPr>
                <w:rFonts w:hint="eastAsia"/>
                <w:sz w:val="21"/>
                <w:szCs w:val="21"/>
                <w:highlight w:val="none"/>
              </w:rPr>
            </w:pPr>
            <w:r>
              <w:rPr>
                <w:rFonts w:hint="eastAsia"/>
                <w:sz w:val="21"/>
                <w:szCs w:val="21"/>
                <w:highlight w:val="none"/>
              </w:rPr>
              <w:t>12936</w:t>
            </w:r>
          </w:p>
        </w:tc>
        <w:tc>
          <w:tcPr>
            <w:tcW w:w="1116" w:type="dxa"/>
            <w:shd w:val="clear" w:color="auto" w:fill="auto"/>
            <w:vAlign w:val="center"/>
          </w:tcPr>
          <w:p w14:paraId="61F31FD2">
            <w:pPr>
              <w:widowControl/>
              <w:spacing w:before="0" w:line="240" w:lineRule="auto"/>
              <w:jc w:val="center"/>
              <w:rPr>
                <w:sz w:val="21"/>
                <w:szCs w:val="21"/>
                <w:highlight w:val="none"/>
              </w:rPr>
            </w:pPr>
          </w:p>
        </w:tc>
        <w:tc>
          <w:tcPr>
            <w:tcW w:w="3017" w:type="dxa"/>
            <w:shd w:val="clear" w:color="auto" w:fill="auto"/>
            <w:vAlign w:val="center"/>
          </w:tcPr>
          <w:p w14:paraId="4718AE87">
            <w:pPr>
              <w:widowControl/>
              <w:spacing w:before="0" w:line="240" w:lineRule="auto"/>
              <w:rPr>
                <w:sz w:val="21"/>
                <w:szCs w:val="21"/>
                <w:highlight w:val="none"/>
              </w:rPr>
            </w:pPr>
          </w:p>
        </w:tc>
      </w:tr>
    </w:tbl>
    <w:p w14:paraId="3E1839B8">
      <w:pPr>
        <w:adjustRightInd w:val="0"/>
        <w:spacing w:before="50"/>
        <w:rPr>
          <w:highlight w:val="none"/>
        </w:rPr>
      </w:pPr>
      <w:r>
        <w:rPr>
          <w:rFonts w:hint="eastAsia"/>
          <w:highlight w:val="none"/>
        </w:rPr>
        <w:t>注：实际维保设备与上述清单配置不符的，以现场实际交付设备及数量为准。</w:t>
      </w:r>
      <w:r>
        <w:rPr>
          <w:rFonts w:hint="eastAsia"/>
          <w:highlight w:val="none"/>
        </w:rPr>
        <w:t>包括每年新增点位的安防设备也需一并列入维护范围。</w:t>
      </w:r>
    </w:p>
    <w:p w14:paraId="0B68B946">
      <w:pPr>
        <w:pStyle w:val="34"/>
        <w:ind w:left="0" w:firstLine="0"/>
        <w:rPr>
          <w:highlight w:val="none"/>
        </w:rPr>
      </w:pPr>
    </w:p>
    <w:bookmarkEnd w:id="5"/>
    <w:sectPr>
      <w:headerReference r:id="rId5" w:type="default"/>
      <w:footerReference r:id="rId6" w:type="default"/>
      <w:pgSz w:w="11910" w:h="16840"/>
      <w:pgMar w:top="1440" w:right="1800" w:bottom="1440" w:left="1800" w:header="879" w:footer="8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PingFang SC Regular">
    <w:altName w:val="宋体"/>
    <w:panose1 w:val="020B0400000000000000"/>
    <w:charset w:val="86"/>
    <w:family w:val="swiss"/>
    <w:pitch w:val="default"/>
    <w:sig w:usb0="00000000" w:usb1="00000000" w:usb2="00000017"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Century">
    <w:altName w:val="Times New Roman"/>
    <w:panose1 w:val="02040604050505020304"/>
    <w:charset w:val="00"/>
    <w:family w:val="roman"/>
    <w:pitch w:val="default"/>
    <w:sig w:usb0="00000000" w:usb1="00000000" w:usb2="00000000" w:usb3="00000000" w:csb0="0000009F" w:csb1="00000000"/>
  </w:font>
  <w:font w:name="Trebuchet MS">
    <w:panose1 w:val="020B0603020202020204"/>
    <w:charset w:val="00"/>
    <w:family w:val="swiss"/>
    <w:pitch w:val="default"/>
    <w:sig w:usb0="00000687" w:usb1="00000000" w:usb2="00000000" w:usb3="00000000" w:csb0="2000009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w Cen MT">
    <w:altName w:val="Segoe Print"/>
    <w:panose1 w:val="020B0602020104020603"/>
    <w:charset w:val="00"/>
    <w:family w:val="swiss"/>
    <w:pitch w:val="default"/>
    <w:sig w:usb0="00000000"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032847"/>
    </w:sdtPr>
    <w:sdtContent>
      <w:p w14:paraId="39DB0AA7">
        <w:pPr>
          <w:pStyle w:val="15"/>
          <w:jc w:val="center"/>
        </w:pPr>
        <w:r>
          <w:fldChar w:fldCharType="begin"/>
        </w:r>
        <w:r>
          <w:instrText xml:space="preserve">PAGE   \* MERGEFORMAT</w:instrText>
        </w:r>
        <w:r>
          <w:fldChar w:fldCharType="separate"/>
        </w:r>
        <w:r>
          <w:rPr>
            <w:lang w:val="zh-CN"/>
          </w:rPr>
          <w:t>64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04BD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pStyle w:val="80"/>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MDgzOWQyMDNlYzdhMTQ4Njc4ZGVmNTdmMWIzOTgifQ=="/>
  </w:docVars>
  <w:rsids>
    <w:rsidRoot w:val="00172A27"/>
    <w:rsid w:val="00074A59"/>
    <w:rsid w:val="0007640C"/>
    <w:rsid w:val="0008609A"/>
    <w:rsid w:val="0008703F"/>
    <w:rsid w:val="000A63FD"/>
    <w:rsid w:val="000B508A"/>
    <w:rsid w:val="000F1B51"/>
    <w:rsid w:val="000F224A"/>
    <w:rsid w:val="000F70BC"/>
    <w:rsid w:val="000F717C"/>
    <w:rsid w:val="00116636"/>
    <w:rsid w:val="00135701"/>
    <w:rsid w:val="00153AED"/>
    <w:rsid w:val="00172A27"/>
    <w:rsid w:val="001962BB"/>
    <w:rsid w:val="00196995"/>
    <w:rsid w:val="001A1348"/>
    <w:rsid w:val="001A3BA1"/>
    <w:rsid w:val="001C3296"/>
    <w:rsid w:val="001C4F59"/>
    <w:rsid w:val="001E263B"/>
    <w:rsid w:val="00201EEE"/>
    <w:rsid w:val="002045AC"/>
    <w:rsid w:val="00206158"/>
    <w:rsid w:val="00210ED5"/>
    <w:rsid w:val="00231CFE"/>
    <w:rsid w:val="0023374C"/>
    <w:rsid w:val="0024380F"/>
    <w:rsid w:val="00292BFD"/>
    <w:rsid w:val="00295E7D"/>
    <w:rsid w:val="0029701F"/>
    <w:rsid w:val="002B6BB9"/>
    <w:rsid w:val="002D0031"/>
    <w:rsid w:val="002E04AE"/>
    <w:rsid w:val="002F76E8"/>
    <w:rsid w:val="00304CD7"/>
    <w:rsid w:val="00323378"/>
    <w:rsid w:val="00325E30"/>
    <w:rsid w:val="00335FEB"/>
    <w:rsid w:val="003660F7"/>
    <w:rsid w:val="00366A09"/>
    <w:rsid w:val="00375D8A"/>
    <w:rsid w:val="003816A7"/>
    <w:rsid w:val="00382EC1"/>
    <w:rsid w:val="003A425D"/>
    <w:rsid w:val="003B0C55"/>
    <w:rsid w:val="003B19C9"/>
    <w:rsid w:val="003B2968"/>
    <w:rsid w:val="003C6DF1"/>
    <w:rsid w:val="003F0374"/>
    <w:rsid w:val="003F4F38"/>
    <w:rsid w:val="004264F4"/>
    <w:rsid w:val="004423DC"/>
    <w:rsid w:val="004638DC"/>
    <w:rsid w:val="00474C75"/>
    <w:rsid w:val="00492878"/>
    <w:rsid w:val="004B43D8"/>
    <w:rsid w:val="004B4BC6"/>
    <w:rsid w:val="004D0759"/>
    <w:rsid w:val="004E07D5"/>
    <w:rsid w:val="004E5816"/>
    <w:rsid w:val="00500C50"/>
    <w:rsid w:val="00514F72"/>
    <w:rsid w:val="005233B6"/>
    <w:rsid w:val="005277EB"/>
    <w:rsid w:val="00550474"/>
    <w:rsid w:val="00551B29"/>
    <w:rsid w:val="00570271"/>
    <w:rsid w:val="00582059"/>
    <w:rsid w:val="006013D2"/>
    <w:rsid w:val="00602ADE"/>
    <w:rsid w:val="006031A6"/>
    <w:rsid w:val="00616403"/>
    <w:rsid w:val="00624615"/>
    <w:rsid w:val="0066484E"/>
    <w:rsid w:val="00664D64"/>
    <w:rsid w:val="006915CD"/>
    <w:rsid w:val="00693210"/>
    <w:rsid w:val="006976EB"/>
    <w:rsid w:val="006A6EF8"/>
    <w:rsid w:val="006B7966"/>
    <w:rsid w:val="006D0312"/>
    <w:rsid w:val="006D061B"/>
    <w:rsid w:val="006E4FC0"/>
    <w:rsid w:val="00731284"/>
    <w:rsid w:val="00734E10"/>
    <w:rsid w:val="0075386F"/>
    <w:rsid w:val="007648DA"/>
    <w:rsid w:val="00765DFF"/>
    <w:rsid w:val="0076700B"/>
    <w:rsid w:val="007903D7"/>
    <w:rsid w:val="007B5793"/>
    <w:rsid w:val="007C6998"/>
    <w:rsid w:val="007D5B9D"/>
    <w:rsid w:val="00813D0E"/>
    <w:rsid w:val="008217A6"/>
    <w:rsid w:val="00824DA4"/>
    <w:rsid w:val="00853F07"/>
    <w:rsid w:val="0087213C"/>
    <w:rsid w:val="008A52B9"/>
    <w:rsid w:val="008B240C"/>
    <w:rsid w:val="008D11E5"/>
    <w:rsid w:val="008D1D22"/>
    <w:rsid w:val="008F1487"/>
    <w:rsid w:val="008F4AFC"/>
    <w:rsid w:val="00905CCB"/>
    <w:rsid w:val="00930A0B"/>
    <w:rsid w:val="00935944"/>
    <w:rsid w:val="00940B40"/>
    <w:rsid w:val="00977AF6"/>
    <w:rsid w:val="009A747F"/>
    <w:rsid w:val="009D1639"/>
    <w:rsid w:val="009D7827"/>
    <w:rsid w:val="009E09F6"/>
    <w:rsid w:val="009E2CC6"/>
    <w:rsid w:val="009E4DE4"/>
    <w:rsid w:val="009E6F27"/>
    <w:rsid w:val="009F0C14"/>
    <w:rsid w:val="00A078DE"/>
    <w:rsid w:val="00A1670C"/>
    <w:rsid w:val="00A457C3"/>
    <w:rsid w:val="00A541EE"/>
    <w:rsid w:val="00A70BD4"/>
    <w:rsid w:val="00A711A7"/>
    <w:rsid w:val="00A71E28"/>
    <w:rsid w:val="00A77463"/>
    <w:rsid w:val="00A80F3A"/>
    <w:rsid w:val="00AB0879"/>
    <w:rsid w:val="00AB54CA"/>
    <w:rsid w:val="00AB62A0"/>
    <w:rsid w:val="00AC5CDC"/>
    <w:rsid w:val="00AE35F3"/>
    <w:rsid w:val="00AF460A"/>
    <w:rsid w:val="00B074CA"/>
    <w:rsid w:val="00B1502D"/>
    <w:rsid w:val="00B16E70"/>
    <w:rsid w:val="00B22139"/>
    <w:rsid w:val="00B76685"/>
    <w:rsid w:val="00BA2995"/>
    <w:rsid w:val="00BA2BAA"/>
    <w:rsid w:val="00BF3E95"/>
    <w:rsid w:val="00C01359"/>
    <w:rsid w:val="00C01EE5"/>
    <w:rsid w:val="00C046E4"/>
    <w:rsid w:val="00C314ED"/>
    <w:rsid w:val="00C33E53"/>
    <w:rsid w:val="00C37A85"/>
    <w:rsid w:val="00C7568D"/>
    <w:rsid w:val="00CB6190"/>
    <w:rsid w:val="00CC0419"/>
    <w:rsid w:val="00CF7B09"/>
    <w:rsid w:val="00D02CC4"/>
    <w:rsid w:val="00D06DA3"/>
    <w:rsid w:val="00D16A6A"/>
    <w:rsid w:val="00D413A0"/>
    <w:rsid w:val="00D46320"/>
    <w:rsid w:val="00D60B6E"/>
    <w:rsid w:val="00D74235"/>
    <w:rsid w:val="00D75A9B"/>
    <w:rsid w:val="00D93767"/>
    <w:rsid w:val="00D96893"/>
    <w:rsid w:val="00DA40B3"/>
    <w:rsid w:val="00DB7303"/>
    <w:rsid w:val="00DC37B9"/>
    <w:rsid w:val="00DE1698"/>
    <w:rsid w:val="00E31597"/>
    <w:rsid w:val="00E3632F"/>
    <w:rsid w:val="00E62EE3"/>
    <w:rsid w:val="00E63673"/>
    <w:rsid w:val="00E63C1E"/>
    <w:rsid w:val="00E67AC0"/>
    <w:rsid w:val="00E712DA"/>
    <w:rsid w:val="00E72C15"/>
    <w:rsid w:val="00E73FD8"/>
    <w:rsid w:val="00EA62A4"/>
    <w:rsid w:val="00EA7AD9"/>
    <w:rsid w:val="00ED2EC6"/>
    <w:rsid w:val="00EE253E"/>
    <w:rsid w:val="00EF6491"/>
    <w:rsid w:val="00F12151"/>
    <w:rsid w:val="00F27323"/>
    <w:rsid w:val="00F3240B"/>
    <w:rsid w:val="00F355EB"/>
    <w:rsid w:val="00F5251C"/>
    <w:rsid w:val="00F61114"/>
    <w:rsid w:val="00F70CD0"/>
    <w:rsid w:val="00F81D27"/>
    <w:rsid w:val="00F87102"/>
    <w:rsid w:val="00FA1C12"/>
    <w:rsid w:val="00FD7BF7"/>
    <w:rsid w:val="012F2443"/>
    <w:rsid w:val="02971350"/>
    <w:rsid w:val="02DC2D3E"/>
    <w:rsid w:val="042A05A5"/>
    <w:rsid w:val="042B3B75"/>
    <w:rsid w:val="04670627"/>
    <w:rsid w:val="0556472D"/>
    <w:rsid w:val="056F72B2"/>
    <w:rsid w:val="05E07B33"/>
    <w:rsid w:val="07913C76"/>
    <w:rsid w:val="09C82DE9"/>
    <w:rsid w:val="0ABD6577"/>
    <w:rsid w:val="0AC36139"/>
    <w:rsid w:val="0B911F88"/>
    <w:rsid w:val="0CB163A0"/>
    <w:rsid w:val="0CC25B7D"/>
    <w:rsid w:val="0D19680B"/>
    <w:rsid w:val="0E467EF7"/>
    <w:rsid w:val="0E9769FD"/>
    <w:rsid w:val="0FBD2063"/>
    <w:rsid w:val="0FC53F17"/>
    <w:rsid w:val="11317B11"/>
    <w:rsid w:val="118B5F81"/>
    <w:rsid w:val="118C5756"/>
    <w:rsid w:val="118F2CA9"/>
    <w:rsid w:val="11DD37F5"/>
    <w:rsid w:val="12F21BA5"/>
    <w:rsid w:val="13327B9A"/>
    <w:rsid w:val="152E36CE"/>
    <w:rsid w:val="16A008B0"/>
    <w:rsid w:val="17D62327"/>
    <w:rsid w:val="1A0C3644"/>
    <w:rsid w:val="1A5A47C7"/>
    <w:rsid w:val="1AED2CFB"/>
    <w:rsid w:val="1CCB52C5"/>
    <w:rsid w:val="1D6B06CF"/>
    <w:rsid w:val="1E1B093B"/>
    <w:rsid w:val="1E875215"/>
    <w:rsid w:val="1FAB7B24"/>
    <w:rsid w:val="1FCD7EB9"/>
    <w:rsid w:val="20582ABC"/>
    <w:rsid w:val="20E12E63"/>
    <w:rsid w:val="20E1559F"/>
    <w:rsid w:val="212152E8"/>
    <w:rsid w:val="215B63C6"/>
    <w:rsid w:val="21AB4992"/>
    <w:rsid w:val="21EF55AB"/>
    <w:rsid w:val="22673393"/>
    <w:rsid w:val="22954E49"/>
    <w:rsid w:val="22F83AAB"/>
    <w:rsid w:val="23387884"/>
    <w:rsid w:val="23B1014C"/>
    <w:rsid w:val="240B355E"/>
    <w:rsid w:val="258103B9"/>
    <w:rsid w:val="262805A9"/>
    <w:rsid w:val="26DC38D4"/>
    <w:rsid w:val="272E2055"/>
    <w:rsid w:val="299F1664"/>
    <w:rsid w:val="29CE29EA"/>
    <w:rsid w:val="2AAA1F8B"/>
    <w:rsid w:val="2AFEDDE6"/>
    <w:rsid w:val="2B0674C1"/>
    <w:rsid w:val="2C1E56F0"/>
    <w:rsid w:val="2D8F5840"/>
    <w:rsid w:val="2E4270C8"/>
    <w:rsid w:val="2EC8434C"/>
    <w:rsid w:val="31366AB3"/>
    <w:rsid w:val="31DD437E"/>
    <w:rsid w:val="323E39E4"/>
    <w:rsid w:val="34034262"/>
    <w:rsid w:val="34490647"/>
    <w:rsid w:val="34540755"/>
    <w:rsid w:val="34D0301A"/>
    <w:rsid w:val="362177B2"/>
    <w:rsid w:val="387719FE"/>
    <w:rsid w:val="38DE53D9"/>
    <w:rsid w:val="394B380F"/>
    <w:rsid w:val="39CF5FE7"/>
    <w:rsid w:val="3A422AA2"/>
    <w:rsid w:val="3AB54FE0"/>
    <w:rsid w:val="3BA44C68"/>
    <w:rsid w:val="3BCB12A4"/>
    <w:rsid w:val="3D98059B"/>
    <w:rsid w:val="3E24017F"/>
    <w:rsid w:val="3E3D5413"/>
    <w:rsid w:val="3E832EAB"/>
    <w:rsid w:val="3EAE00E3"/>
    <w:rsid w:val="3F251027"/>
    <w:rsid w:val="3F281FAB"/>
    <w:rsid w:val="4169147C"/>
    <w:rsid w:val="4250605B"/>
    <w:rsid w:val="4364101B"/>
    <w:rsid w:val="45AA6CD7"/>
    <w:rsid w:val="463F2A4E"/>
    <w:rsid w:val="467B4E31"/>
    <w:rsid w:val="4714323A"/>
    <w:rsid w:val="47830694"/>
    <w:rsid w:val="47B03BA9"/>
    <w:rsid w:val="490E1F0B"/>
    <w:rsid w:val="4A286FFC"/>
    <w:rsid w:val="4A391054"/>
    <w:rsid w:val="4ACA0437"/>
    <w:rsid w:val="4CA24C53"/>
    <w:rsid w:val="4CCE6A8F"/>
    <w:rsid w:val="4CE96B2F"/>
    <w:rsid w:val="4D123D00"/>
    <w:rsid w:val="4DBC2E94"/>
    <w:rsid w:val="4E2E3130"/>
    <w:rsid w:val="4E566CDE"/>
    <w:rsid w:val="4F493920"/>
    <w:rsid w:val="4FBC01ED"/>
    <w:rsid w:val="51CA36B3"/>
    <w:rsid w:val="53C9294B"/>
    <w:rsid w:val="56C774E9"/>
    <w:rsid w:val="56CC7F1B"/>
    <w:rsid w:val="57E673D3"/>
    <w:rsid w:val="586953EC"/>
    <w:rsid w:val="58EF3777"/>
    <w:rsid w:val="59613E63"/>
    <w:rsid w:val="59863F8A"/>
    <w:rsid w:val="5A8A6755"/>
    <w:rsid w:val="5B206F0E"/>
    <w:rsid w:val="5F117C07"/>
    <w:rsid w:val="5FB20F0C"/>
    <w:rsid w:val="601125AA"/>
    <w:rsid w:val="606568A0"/>
    <w:rsid w:val="607D18D9"/>
    <w:rsid w:val="61051BBD"/>
    <w:rsid w:val="616E30EF"/>
    <w:rsid w:val="61813705"/>
    <w:rsid w:val="622423BC"/>
    <w:rsid w:val="63490D7B"/>
    <w:rsid w:val="63F95413"/>
    <w:rsid w:val="647549DD"/>
    <w:rsid w:val="64B147AF"/>
    <w:rsid w:val="64E023A3"/>
    <w:rsid w:val="655F01DD"/>
    <w:rsid w:val="65865E9F"/>
    <w:rsid w:val="66A617FA"/>
    <w:rsid w:val="66B3780A"/>
    <w:rsid w:val="66EA5766"/>
    <w:rsid w:val="674E7656"/>
    <w:rsid w:val="67915D89"/>
    <w:rsid w:val="689B2F2E"/>
    <w:rsid w:val="68AB7945"/>
    <w:rsid w:val="68AD66CB"/>
    <w:rsid w:val="6B187050"/>
    <w:rsid w:val="6B1C774A"/>
    <w:rsid w:val="6B5862AA"/>
    <w:rsid w:val="6C7C2B89"/>
    <w:rsid w:val="6CE1330F"/>
    <w:rsid w:val="6D2A1A28"/>
    <w:rsid w:val="6D2A61A5"/>
    <w:rsid w:val="6D7E290C"/>
    <w:rsid w:val="6E2D7B53"/>
    <w:rsid w:val="6EB2602C"/>
    <w:rsid w:val="6F95081D"/>
    <w:rsid w:val="71EF2F7B"/>
    <w:rsid w:val="72176C32"/>
    <w:rsid w:val="72EF2B1D"/>
    <w:rsid w:val="737A0503"/>
    <w:rsid w:val="75EB5B29"/>
    <w:rsid w:val="76851400"/>
    <w:rsid w:val="77147C13"/>
    <w:rsid w:val="77E34BBF"/>
    <w:rsid w:val="7907149F"/>
    <w:rsid w:val="7B1B4558"/>
    <w:rsid w:val="7B712812"/>
    <w:rsid w:val="7C1E3658"/>
    <w:rsid w:val="7DA750B2"/>
    <w:rsid w:val="7DE57D18"/>
    <w:rsid w:val="7ED1374E"/>
    <w:rsid w:val="7F9B3E8C"/>
    <w:rsid w:val="8FBF54E1"/>
    <w:rsid w:val="F8FC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97" w:after="160" w:line="360" w:lineRule="auto"/>
    </w:pPr>
    <w:rPr>
      <w:rFonts w:ascii="宋体" w:hAnsi="宋体" w:eastAsia="宋体" w:cs="宋体"/>
      <w:sz w:val="24"/>
      <w:szCs w:val="24"/>
      <w:lang w:val="en-US" w:eastAsia="zh-CN" w:bidi="ar-SA"/>
    </w:rPr>
  </w:style>
  <w:style w:type="paragraph" w:styleId="4">
    <w:name w:val="heading 1"/>
    <w:basedOn w:val="1"/>
    <w:next w:val="1"/>
    <w:qFormat/>
    <w:uiPriority w:val="1"/>
    <w:pPr>
      <w:jc w:val="center"/>
      <w:outlineLvl w:val="0"/>
    </w:pPr>
    <w:rPr>
      <w:b/>
      <w:sz w:val="36"/>
      <w:szCs w:val="36"/>
    </w:rPr>
  </w:style>
  <w:style w:type="paragraph" w:styleId="5">
    <w:name w:val="heading 2"/>
    <w:basedOn w:val="1"/>
    <w:next w:val="1"/>
    <w:qFormat/>
    <w:uiPriority w:val="1"/>
    <w:pPr>
      <w:ind w:left="121"/>
      <w:outlineLvl w:val="1"/>
    </w:pPr>
    <w:rPr>
      <w:sz w:val="32"/>
      <w:szCs w:val="32"/>
    </w:rPr>
  </w:style>
  <w:style w:type="paragraph" w:styleId="6">
    <w:name w:val="heading 3"/>
    <w:basedOn w:val="1"/>
    <w:next w:val="7"/>
    <w:qFormat/>
    <w:uiPriority w:val="1"/>
    <w:pPr>
      <w:spacing w:before="15"/>
      <w:jc w:val="center"/>
      <w:outlineLvl w:val="2"/>
    </w:pPr>
    <w:rPr>
      <w:sz w:val="28"/>
      <w:szCs w:val="28"/>
    </w:rPr>
  </w:style>
  <w:style w:type="paragraph" w:styleId="8">
    <w:name w:val="heading 4"/>
    <w:basedOn w:val="1"/>
    <w:next w:val="1"/>
    <w:qFormat/>
    <w:uiPriority w:val="1"/>
    <w:pPr>
      <w:spacing w:before="14"/>
      <w:ind w:left="208"/>
      <w:outlineLvl w:val="3"/>
    </w:pPr>
    <w:rPr>
      <w:i/>
      <w:sz w:val="25"/>
      <w:szCs w:val="25"/>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2"/>
    <w:qFormat/>
    <w:uiPriority w:val="0"/>
    <w:pPr>
      <w:ind w:firstLine="570"/>
    </w:pPr>
  </w:style>
  <w:style w:type="paragraph" w:styleId="7">
    <w:name w:val="Normal Indent"/>
    <w:basedOn w:val="1"/>
    <w:unhideWhenUsed/>
    <w:qFormat/>
    <w:uiPriority w:val="99"/>
    <w:pPr>
      <w:ind w:firstLine="420" w:firstLineChars="200"/>
    </w:pPr>
  </w:style>
  <w:style w:type="paragraph" w:styleId="9">
    <w:name w:val="annotation text"/>
    <w:basedOn w:val="1"/>
    <w:link w:val="78"/>
    <w:qFormat/>
    <w:uiPriority w:val="0"/>
  </w:style>
  <w:style w:type="paragraph" w:styleId="10">
    <w:name w:val="Body Text"/>
    <w:basedOn w:val="1"/>
    <w:next w:val="11"/>
    <w:qFormat/>
    <w:uiPriority w:val="1"/>
    <w:pPr>
      <w:tabs>
        <w:tab w:val="left" w:pos="3841"/>
        <w:tab w:val="left" w:pos="4441"/>
        <w:tab w:val="left" w:pos="5041"/>
        <w:tab w:val="left" w:pos="5641"/>
        <w:tab w:val="left" w:pos="6241"/>
      </w:tabs>
      <w:spacing w:before="153" w:line="357" w:lineRule="auto"/>
      <w:ind w:left="601" w:right="88" w:hanging="1"/>
    </w:pPr>
  </w:style>
  <w:style w:type="paragraph" w:customStyle="1" w:styleId="11">
    <w:name w:val="Default"/>
    <w:qFormat/>
    <w:uiPriority w:val="0"/>
    <w:pPr>
      <w:widowControl w:val="0"/>
      <w:autoSpaceDE w:val="0"/>
      <w:autoSpaceDN w:val="0"/>
      <w:adjustRightInd w:val="0"/>
      <w:spacing w:after="160" w:line="276" w:lineRule="auto"/>
      <w:jc w:val="center"/>
    </w:pPr>
    <w:rPr>
      <w:rFonts w:ascii="Symbol" w:hAnsi="Symbol" w:eastAsia="宋体" w:cs="Symbol"/>
      <w:color w:val="000000"/>
      <w:sz w:val="24"/>
      <w:szCs w:val="24"/>
      <w:lang w:val="en-US" w:eastAsia="zh-CN" w:bidi="ar-SA"/>
    </w:rPr>
  </w:style>
  <w:style w:type="paragraph" w:styleId="12">
    <w:name w:val="Plain Text"/>
    <w:basedOn w:val="1"/>
    <w:link w:val="87"/>
    <w:unhideWhenUsed/>
    <w:qFormat/>
    <w:uiPriority w:val="0"/>
    <w:rPr>
      <w:rFonts w:hAnsi="Courier New" w:cs="Courier New"/>
      <w:szCs w:val="21"/>
    </w:rPr>
  </w:style>
  <w:style w:type="paragraph" w:styleId="13">
    <w:name w:val="Body Text Indent 2"/>
    <w:basedOn w:val="1"/>
    <w:qFormat/>
    <w:uiPriority w:val="0"/>
    <w:pPr>
      <w:ind w:firstLine="480" w:firstLineChars="200"/>
    </w:pPr>
    <w:rPr>
      <w:rFonts w:ascii="仿宋_GB2312" w:eastAsia="仿宋_GB2312"/>
    </w:rPr>
  </w:style>
  <w:style w:type="paragraph" w:styleId="14">
    <w:name w:val="Balloon Text"/>
    <w:basedOn w:val="1"/>
    <w:link w:val="81"/>
    <w:qFormat/>
    <w:uiPriority w:val="0"/>
    <w:rPr>
      <w:sz w:val="18"/>
      <w:szCs w:val="18"/>
    </w:rPr>
  </w:style>
  <w:style w:type="paragraph" w:styleId="15">
    <w:name w:val="footer"/>
    <w:basedOn w:val="1"/>
    <w:link w:val="88"/>
    <w:qFormat/>
    <w:uiPriority w:val="99"/>
    <w:pPr>
      <w:tabs>
        <w:tab w:val="center" w:pos="4153"/>
        <w:tab w:val="right" w:pos="8306"/>
      </w:tabs>
      <w:snapToGrid w:val="0"/>
    </w:pPr>
    <w:rPr>
      <w:sz w:val="18"/>
    </w:rPr>
  </w:style>
  <w:style w:type="paragraph" w:styleId="16">
    <w:name w:val="envelope return"/>
    <w:basedOn w:val="1"/>
    <w:qFormat/>
    <w:uiPriority w:val="0"/>
    <w:pPr>
      <w:snapToGrid w:val="0"/>
    </w:pPr>
    <w:rPr>
      <w:rFonts w:ascii="Arial" w:hAnsi="Arial"/>
    </w:rPr>
  </w:style>
  <w:style w:type="paragraph" w:styleId="17">
    <w:name w:val="header"/>
    <w:basedOn w:val="1"/>
    <w:link w:val="8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39"/>
    <w:pPr>
      <w:spacing w:before="135"/>
      <w:ind w:left="121"/>
    </w:pPr>
  </w:style>
  <w:style w:type="paragraph" w:styleId="19">
    <w:name w:val="toc 2"/>
    <w:basedOn w:val="1"/>
    <w:next w:val="1"/>
    <w:semiHidden/>
    <w:qFormat/>
    <w:uiPriority w:val="0"/>
    <w:pPr>
      <w:spacing w:line="300" w:lineRule="auto"/>
      <w:ind w:left="420"/>
    </w:pPr>
    <w:rPr>
      <w:b/>
    </w:rPr>
  </w:style>
  <w:style w:type="paragraph" w:styleId="20">
    <w:name w:val="Normal (Web)"/>
    <w:basedOn w:val="1"/>
    <w:unhideWhenUsed/>
    <w:qFormat/>
    <w:uiPriority w:val="0"/>
  </w:style>
  <w:style w:type="paragraph" w:styleId="21">
    <w:name w:val="index 1"/>
    <w:basedOn w:val="1"/>
    <w:next w:val="1"/>
    <w:qFormat/>
    <w:uiPriority w:val="0"/>
    <w:rPr>
      <w:szCs w:val="20"/>
    </w:rPr>
  </w:style>
  <w:style w:type="paragraph" w:styleId="22">
    <w:name w:val="Title"/>
    <w:basedOn w:val="1"/>
    <w:qFormat/>
    <w:uiPriority w:val="0"/>
    <w:pPr>
      <w:jc w:val="center"/>
      <w:outlineLvl w:val="0"/>
    </w:pPr>
    <w:rPr>
      <w:b/>
      <w:sz w:val="32"/>
      <w:szCs w:val="20"/>
    </w:rPr>
  </w:style>
  <w:style w:type="paragraph" w:styleId="23">
    <w:name w:val="annotation subject"/>
    <w:basedOn w:val="9"/>
    <w:next w:val="9"/>
    <w:link w:val="79"/>
    <w:qFormat/>
    <w:uiPriority w:val="0"/>
    <w:rPr>
      <w:b/>
      <w:bCs/>
    </w:rPr>
  </w:style>
  <w:style w:type="table" w:styleId="25">
    <w:name w:val="Table Grid"/>
    <w:basedOn w:val="2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qFormat/>
    <w:uiPriority w:val="0"/>
  </w:style>
  <w:style w:type="character" w:styleId="29">
    <w:name w:val="FollowedHyperlink"/>
    <w:basedOn w:val="26"/>
    <w:qFormat/>
    <w:uiPriority w:val="0"/>
    <w:rPr>
      <w:color w:val="2490F8"/>
      <w:u w:val="single"/>
    </w:rPr>
  </w:style>
  <w:style w:type="character" w:styleId="30">
    <w:name w:val="Emphasis"/>
    <w:basedOn w:val="26"/>
    <w:qFormat/>
    <w:uiPriority w:val="20"/>
    <w:rPr>
      <w:i/>
      <w:iCs/>
    </w:rPr>
  </w:style>
  <w:style w:type="character" w:styleId="31">
    <w:name w:val="Hyperlink"/>
    <w:basedOn w:val="26"/>
    <w:qFormat/>
    <w:uiPriority w:val="99"/>
    <w:rPr>
      <w:color w:val="2490F8"/>
      <w:u w:val="single"/>
    </w:rPr>
  </w:style>
  <w:style w:type="character" w:styleId="32">
    <w:name w:val="annotation reference"/>
    <w:basedOn w:val="26"/>
    <w:qFormat/>
    <w:uiPriority w:val="0"/>
    <w:rPr>
      <w:sz w:val="21"/>
      <w:szCs w:val="21"/>
    </w:rPr>
  </w:style>
  <w:style w:type="table" w:customStyle="1" w:styleId="33">
    <w:name w:val="Table Normal"/>
    <w:unhideWhenUsed/>
    <w:qFormat/>
    <w:uiPriority w:val="2"/>
    <w:tblPr>
      <w:tblCellMar>
        <w:top w:w="0" w:type="dxa"/>
        <w:left w:w="0" w:type="dxa"/>
        <w:bottom w:w="0" w:type="dxa"/>
        <w:right w:w="0" w:type="dxa"/>
      </w:tblCellMar>
    </w:tblPr>
  </w:style>
  <w:style w:type="paragraph" w:customStyle="1" w:styleId="34">
    <w:name w:val="列表段落1"/>
    <w:basedOn w:val="1"/>
    <w:qFormat/>
    <w:uiPriority w:val="1"/>
    <w:pPr>
      <w:spacing w:before="134"/>
      <w:ind w:left="1196" w:hanging="720"/>
    </w:pPr>
    <w:rPr>
      <w:sz w:val="20"/>
    </w:rPr>
  </w:style>
  <w:style w:type="paragraph" w:customStyle="1" w:styleId="35">
    <w:name w:val="Table Paragraph"/>
    <w:basedOn w:val="1"/>
    <w:qFormat/>
    <w:uiPriority w:val="1"/>
  </w:style>
  <w:style w:type="paragraph" w:customStyle="1" w:styleId="36">
    <w:name w:val="图例"/>
    <w:basedOn w:val="1"/>
    <w:qFormat/>
    <w:uiPriority w:val="0"/>
    <w:pPr>
      <w:spacing w:before="120" w:after="120"/>
      <w:jc w:val="center"/>
    </w:pPr>
    <w:rPr>
      <w:rFonts w:eastAsia="仿宋_GB2312"/>
      <w:b/>
      <w:szCs w:val="20"/>
    </w:rPr>
  </w:style>
  <w:style w:type="paragraph" w:customStyle="1" w:styleId="37">
    <w:name w:val="正文3"/>
    <w:qFormat/>
    <w:uiPriority w:val="99"/>
    <w:pPr>
      <w:spacing w:after="160" w:line="278" w:lineRule="auto"/>
      <w:jc w:val="both"/>
    </w:pPr>
    <w:rPr>
      <w:rFonts w:ascii="Calibri" w:hAnsi="Calibri" w:eastAsia="宋体" w:cs="Calibri"/>
      <w:kern w:val="2"/>
      <w:sz w:val="21"/>
      <w:szCs w:val="21"/>
      <w:lang w:val="en-US" w:eastAsia="zh-CN" w:bidi="ar-SA"/>
    </w:rPr>
  </w:style>
  <w:style w:type="paragraph" w:customStyle="1" w:styleId="38">
    <w:name w:val="引用1"/>
    <w:basedOn w:val="1"/>
    <w:next w:val="1"/>
    <w:qFormat/>
    <w:uiPriority w:val="99"/>
    <w:pPr>
      <w:widowControl/>
      <w:wordWrap w:val="0"/>
      <w:spacing w:before="200"/>
      <w:ind w:left="864" w:right="864"/>
      <w:jc w:val="center"/>
    </w:pPr>
    <w:rPr>
      <w:rFonts w:ascii="Calibri" w:hAnsi="Calibri"/>
      <w:i/>
      <w:szCs w:val="20"/>
    </w:rPr>
  </w:style>
  <w:style w:type="character" w:customStyle="1" w:styleId="39">
    <w:name w:val="active5"/>
    <w:basedOn w:val="26"/>
    <w:qFormat/>
    <w:uiPriority w:val="0"/>
    <w:rPr>
      <w:color w:val="00FF00"/>
      <w:shd w:val="clear" w:color="auto" w:fill="111111"/>
    </w:rPr>
  </w:style>
  <w:style w:type="character" w:customStyle="1" w:styleId="40">
    <w:name w:val="active6"/>
    <w:basedOn w:val="26"/>
    <w:qFormat/>
    <w:uiPriority w:val="0"/>
    <w:rPr>
      <w:shd w:val="clear" w:color="auto" w:fill="EC3535"/>
    </w:rPr>
  </w:style>
  <w:style w:type="character" w:customStyle="1" w:styleId="41">
    <w:name w:val="layui-layer-tabnow"/>
    <w:basedOn w:val="26"/>
    <w:qFormat/>
    <w:uiPriority w:val="0"/>
    <w:rPr>
      <w:bdr w:val="single" w:color="CCCCCC" w:sz="6" w:space="0"/>
      <w:shd w:val="clear" w:color="auto" w:fill="FFFFFF"/>
    </w:rPr>
  </w:style>
  <w:style w:type="character" w:customStyle="1" w:styleId="42">
    <w:name w:val="cy"/>
    <w:basedOn w:val="26"/>
    <w:qFormat/>
    <w:uiPriority w:val="0"/>
  </w:style>
  <w:style w:type="character" w:customStyle="1" w:styleId="43">
    <w:name w:val="w32"/>
    <w:basedOn w:val="26"/>
    <w:qFormat/>
    <w:uiPriority w:val="0"/>
  </w:style>
  <w:style w:type="character" w:customStyle="1" w:styleId="44">
    <w:name w:val="cdropleft"/>
    <w:basedOn w:val="26"/>
    <w:qFormat/>
    <w:uiPriority w:val="0"/>
  </w:style>
  <w:style w:type="character" w:customStyle="1" w:styleId="45">
    <w:name w:val="after"/>
    <w:basedOn w:val="26"/>
    <w:qFormat/>
    <w:uiPriority w:val="0"/>
    <w:rPr>
      <w:sz w:val="0"/>
      <w:szCs w:val="0"/>
    </w:rPr>
  </w:style>
  <w:style w:type="character" w:customStyle="1" w:styleId="46">
    <w:name w:val="iconline2"/>
    <w:basedOn w:val="26"/>
    <w:qFormat/>
    <w:uiPriority w:val="0"/>
  </w:style>
  <w:style w:type="character" w:customStyle="1" w:styleId="47">
    <w:name w:val="tmpztreemove_arrow"/>
    <w:basedOn w:val="26"/>
    <w:qFormat/>
    <w:uiPriority w:val="0"/>
  </w:style>
  <w:style w:type="character" w:customStyle="1" w:styleId="48">
    <w:name w:val="pagechatarealistclose_box"/>
    <w:basedOn w:val="26"/>
    <w:qFormat/>
    <w:uiPriority w:val="0"/>
  </w:style>
  <w:style w:type="character" w:customStyle="1" w:styleId="49">
    <w:name w:val="pagechatarealistclose_box1"/>
    <w:basedOn w:val="26"/>
    <w:qFormat/>
    <w:uiPriority w:val="0"/>
  </w:style>
  <w:style w:type="character" w:customStyle="1" w:styleId="50">
    <w:name w:val="ico1653"/>
    <w:basedOn w:val="26"/>
    <w:qFormat/>
    <w:uiPriority w:val="0"/>
  </w:style>
  <w:style w:type="character" w:customStyle="1" w:styleId="51">
    <w:name w:val="ico1654"/>
    <w:basedOn w:val="26"/>
    <w:qFormat/>
    <w:uiPriority w:val="0"/>
  </w:style>
  <w:style w:type="character" w:customStyle="1" w:styleId="52">
    <w:name w:val="first-child"/>
    <w:basedOn w:val="26"/>
    <w:qFormat/>
    <w:uiPriority w:val="0"/>
  </w:style>
  <w:style w:type="character" w:customStyle="1" w:styleId="53">
    <w:name w:val="cdropright"/>
    <w:basedOn w:val="26"/>
    <w:qFormat/>
    <w:uiPriority w:val="0"/>
  </w:style>
  <w:style w:type="character" w:customStyle="1" w:styleId="54">
    <w:name w:val="button"/>
    <w:basedOn w:val="26"/>
    <w:qFormat/>
    <w:uiPriority w:val="0"/>
  </w:style>
  <w:style w:type="character" w:customStyle="1" w:styleId="55">
    <w:name w:val="drapbtn"/>
    <w:basedOn w:val="26"/>
    <w:qFormat/>
    <w:uiPriority w:val="0"/>
  </w:style>
  <w:style w:type="character" w:customStyle="1" w:styleId="56">
    <w:name w:val="associateddata"/>
    <w:basedOn w:val="26"/>
    <w:qFormat/>
    <w:uiPriority w:val="0"/>
    <w:rPr>
      <w:shd w:val="clear" w:color="auto" w:fill="50A6F9"/>
    </w:rPr>
  </w:style>
  <w:style w:type="character" w:customStyle="1" w:styleId="57">
    <w:name w:val="icontext1"/>
    <w:basedOn w:val="26"/>
    <w:qFormat/>
    <w:uiPriority w:val="0"/>
  </w:style>
  <w:style w:type="character" w:customStyle="1" w:styleId="58">
    <w:name w:val="icontext11"/>
    <w:basedOn w:val="26"/>
    <w:qFormat/>
    <w:uiPriority w:val="0"/>
  </w:style>
  <w:style w:type="character" w:customStyle="1" w:styleId="59">
    <w:name w:val="icontext12"/>
    <w:basedOn w:val="26"/>
    <w:qFormat/>
    <w:uiPriority w:val="0"/>
  </w:style>
  <w:style w:type="character" w:customStyle="1" w:styleId="60">
    <w:name w:val="icontext2"/>
    <w:basedOn w:val="26"/>
    <w:qFormat/>
    <w:uiPriority w:val="0"/>
  </w:style>
  <w:style w:type="character" w:customStyle="1" w:styleId="61">
    <w:name w:val="icontext3"/>
    <w:basedOn w:val="26"/>
    <w:qFormat/>
    <w:uiPriority w:val="0"/>
  </w:style>
  <w:style w:type="character" w:customStyle="1" w:styleId="62">
    <w:name w:val="hilite4"/>
    <w:basedOn w:val="26"/>
    <w:qFormat/>
    <w:uiPriority w:val="0"/>
    <w:rPr>
      <w:color w:val="FFFFFF"/>
      <w:shd w:val="clear" w:color="auto" w:fill="666666"/>
    </w:rPr>
  </w:style>
  <w:style w:type="character" w:customStyle="1" w:styleId="63">
    <w:name w:val="active"/>
    <w:basedOn w:val="26"/>
    <w:qFormat/>
    <w:uiPriority w:val="0"/>
    <w:rPr>
      <w:color w:val="00FF00"/>
      <w:shd w:val="clear" w:color="auto" w:fill="111111"/>
    </w:rPr>
  </w:style>
  <w:style w:type="character" w:customStyle="1" w:styleId="64">
    <w:name w:val="active1"/>
    <w:basedOn w:val="26"/>
    <w:qFormat/>
    <w:uiPriority w:val="0"/>
    <w:rPr>
      <w:shd w:val="clear" w:color="auto" w:fill="EC3535"/>
    </w:rPr>
  </w:style>
  <w:style w:type="character" w:customStyle="1" w:styleId="65">
    <w:name w:val="hilite6"/>
    <w:basedOn w:val="26"/>
    <w:qFormat/>
    <w:uiPriority w:val="0"/>
    <w:rPr>
      <w:color w:val="FFFFFF"/>
      <w:shd w:val="clear" w:color="auto" w:fill="666666"/>
    </w:rPr>
  </w:style>
  <w:style w:type="character" w:customStyle="1" w:styleId="66">
    <w:name w:val="iconline21"/>
    <w:basedOn w:val="26"/>
    <w:qFormat/>
    <w:uiPriority w:val="0"/>
  </w:style>
  <w:style w:type="character" w:customStyle="1" w:styleId="67">
    <w:name w:val="button3"/>
    <w:basedOn w:val="26"/>
    <w:qFormat/>
    <w:uiPriority w:val="0"/>
  </w:style>
  <w:style w:type="character" w:customStyle="1" w:styleId="68">
    <w:name w:val="ico1655"/>
    <w:basedOn w:val="26"/>
    <w:qFormat/>
    <w:uiPriority w:val="0"/>
  </w:style>
  <w:style w:type="character" w:customStyle="1" w:styleId="69">
    <w:name w:val="active2"/>
    <w:basedOn w:val="26"/>
    <w:qFormat/>
    <w:uiPriority w:val="0"/>
    <w:rPr>
      <w:color w:val="00FF00"/>
      <w:shd w:val="clear" w:color="auto" w:fill="111111"/>
    </w:rPr>
  </w:style>
  <w:style w:type="character" w:customStyle="1" w:styleId="70">
    <w:name w:val="active3"/>
    <w:basedOn w:val="26"/>
    <w:qFormat/>
    <w:uiPriority w:val="0"/>
    <w:rPr>
      <w:shd w:val="clear" w:color="auto" w:fill="EC3535"/>
    </w:rPr>
  </w:style>
  <w:style w:type="character" w:customStyle="1" w:styleId="71">
    <w:name w:val="button4"/>
    <w:basedOn w:val="26"/>
    <w:qFormat/>
    <w:uiPriority w:val="0"/>
  </w:style>
  <w:style w:type="character" w:customStyle="1" w:styleId="72">
    <w:name w:val="active7"/>
    <w:basedOn w:val="26"/>
    <w:qFormat/>
    <w:uiPriority w:val="0"/>
    <w:rPr>
      <w:color w:val="00FF00"/>
      <w:shd w:val="clear" w:color="auto" w:fill="111111"/>
    </w:rPr>
  </w:style>
  <w:style w:type="character" w:customStyle="1" w:styleId="73">
    <w:name w:val="active8"/>
    <w:basedOn w:val="26"/>
    <w:qFormat/>
    <w:uiPriority w:val="0"/>
    <w:rPr>
      <w:shd w:val="clear" w:color="auto" w:fill="EC3535"/>
    </w:rPr>
  </w:style>
  <w:style w:type="paragraph" w:customStyle="1" w:styleId="74">
    <w:name w:val="中等深浅网格 1 - 强调文字颜色 21"/>
    <w:basedOn w:val="1"/>
    <w:qFormat/>
    <w:uiPriority w:val="34"/>
    <w:pPr>
      <w:ind w:firstLine="420" w:firstLineChars="200"/>
      <w:jc w:val="both"/>
    </w:pPr>
    <w:rPr>
      <w:rFonts w:ascii="Times New Roman" w:hAnsi="Times New Roman" w:cs="Times New Roman" w:eastAsiaTheme="minorEastAsia"/>
      <w:sz w:val="20"/>
    </w:rPr>
  </w:style>
  <w:style w:type="paragraph" w:customStyle="1" w:styleId="75">
    <w:name w:val="a0"/>
    <w:basedOn w:val="1"/>
    <w:qFormat/>
    <w:uiPriority w:val="0"/>
    <w:pPr>
      <w:spacing w:before="100" w:beforeAutospacing="1" w:after="100" w:afterAutospacing="1"/>
    </w:pPr>
  </w:style>
  <w:style w:type="paragraph" w:customStyle="1" w:styleId="76">
    <w:name w:val="itemlistintable"/>
    <w:basedOn w:val="1"/>
    <w:qFormat/>
    <w:uiPriority w:val="0"/>
    <w:pPr>
      <w:spacing w:before="100" w:beforeAutospacing="1" w:after="100" w:afterAutospacing="1"/>
    </w:pPr>
  </w:style>
  <w:style w:type="character" w:customStyle="1" w:styleId="77">
    <w:name w:val="font31"/>
    <w:basedOn w:val="26"/>
    <w:qFormat/>
    <w:uiPriority w:val="0"/>
    <w:rPr>
      <w:rFonts w:hint="eastAsia" w:ascii="宋体" w:hAnsi="宋体" w:eastAsia="宋体" w:cs="宋体"/>
      <w:color w:val="000000"/>
      <w:sz w:val="18"/>
      <w:szCs w:val="18"/>
      <w:u w:val="none"/>
    </w:rPr>
  </w:style>
  <w:style w:type="character" w:customStyle="1" w:styleId="78">
    <w:name w:val="批注文字 字符"/>
    <w:basedOn w:val="26"/>
    <w:link w:val="9"/>
    <w:qFormat/>
    <w:uiPriority w:val="0"/>
    <w:rPr>
      <w:rFonts w:ascii="宋体" w:hAnsi="宋体" w:cs="宋体"/>
      <w:sz w:val="22"/>
      <w:szCs w:val="22"/>
      <w:lang w:eastAsia="en-US"/>
    </w:rPr>
  </w:style>
  <w:style w:type="character" w:customStyle="1" w:styleId="79">
    <w:name w:val="批注主题 字符"/>
    <w:basedOn w:val="78"/>
    <w:link w:val="23"/>
    <w:qFormat/>
    <w:uiPriority w:val="0"/>
    <w:rPr>
      <w:rFonts w:ascii="宋体" w:hAnsi="宋体" w:cs="宋体"/>
      <w:b/>
      <w:bCs/>
      <w:sz w:val="22"/>
      <w:szCs w:val="22"/>
      <w:lang w:eastAsia="en-US"/>
    </w:rPr>
  </w:style>
  <w:style w:type="paragraph" w:customStyle="1" w:styleId="80">
    <w:name w:val="列表段落2"/>
    <w:basedOn w:val="1"/>
    <w:unhideWhenUsed/>
    <w:qFormat/>
    <w:uiPriority w:val="99"/>
    <w:pPr>
      <w:numPr>
        <w:ilvl w:val="0"/>
        <w:numId w:val="1"/>
      </w:numPr>
    </w:pPr>
    <w:rPr>
      <w:b/>
    </w:rPr>
  </w:style>
  <w:style w:type="character" w:customStyle="1" w:styleId="81">
    <w:name w:val="批注框文本 字符"/>
    <w:basedOn w:val="26"/>
    <w:link w:val="14"/>
    <w:qFormat/>
    <w:uiPriority w:val="0"/>
    <w:rPr>
      <w:rFonts w:ascii="宋体" w:hAnsi="宋体" w:cs="宋体"/>
      <w:sz w:val="18"/>
      <w:szCs w:val="18"/>
      <w:lang w:eastAsia="en-US"/>
    </w:rPr>
  </w:style>
  <w:style w:type="paragraph" w:customStyle="1" w:styleId="82">
    <w:name w:val="msolistparagraph"/>
    <w:basedOn w:val="1"/>
    <w:qFormat/>
    <w:uiPriority w:val="0"/>
    <w:pPr>
      <w:autoSpaceDE/>
      <w:autoSpaceDN/>
      <w:spacing w:line="259" w:lineRule="auto"/>
      <w:ind w:firstLine="420" w:firstLineChars="200"/>
      <w:jc w:val="both"/>
    </w:pPr>
    <w:rPr>
      <w:rFonts w:ascii="Calibri" w:hAnsi="Calibri" w:cs="Times New Roman"/>
      <w:kern w:val="2"/>
      <w:sz w:val="21"/>
    </w:rPr>
  </w:style>
  <w:style w:type="paragraph" w:customStyle="1" w:styleId="83">
    <w:name w:val="列出段落1"/>
    <w:basedOn w:val="1"/>
    <w:qFormat/>
    <w:uiPriority w:val="1"/>
    <w:pPr>
      <w:spacing w:before="134"/>
      <w:ind w:left="1196" w:hanging="720"/>
    </w:pPr>
    <w:rPr>
      <w:sz w:val="20"/>
    </w:rPr>
  </w:style>
  <w:style w:type="paragraph" w:customStyle="1" w:styleId="84">
    <w:name w:val="默认"/>
    <w:qFormat/>
    <w:uiPriority w:val="0"/>
    <w:pPr>
      <w:spacing w:before="160" w:after="160" w:line="288" w:lineRule="auto"/>
    </w:pPr>
    <w:rPr>
      <w:rFonts w:hint="eastAsia" w:ascii="Arial Unicode MS" w:hAnsi="Arial Unicode MS" w:eastAsia="Arial Unicode MS" w:cs="Arial Unicode MS"/>
      <w:color w:val="000000"/>
      <w:sz w:val="24"/>
      <w:szCs w:val="24"/>
      <w:lang w:val="en-US" w:eastAsia="zh-CN" w:bidi="ar-SA"/>
    </w:rPr>
  </w:style>
  <w:style w:type="paragraph" w:customStyle="1" w:styleId="85">
    <w:name w:val="表格样式 2"/>
    <w:qFormat/>
    <w:uiPriority w:val="0"/>
    <w:pPr>
      <w:spacing w:after="160" w:line="278" w:lineRule="auto"/>
    </w:pPr>
    <w:rPr>
      <w:rFonts w:ascii="PingFang SC Regular" w:hAnsi="PingFang SC Regular" w:eastAsia="PingFang SC Regular" w:cs="PingFang SC Regular"/>
      <w:color w:val="000000"/>
      <w:lang w:val="en-US" w:eastAsia="zh-CN" w:bidi="ar-SA"/>
    </w:rPr>
  </w:style>
  <w:style w:type="paragraph" w:customStyle="1" w:styleId="86">
    <w:name w:val="样式 首行缩进:  2 字符"/>
    <w:qFormat/>
    <w:uiPriority w:val="0"/>
    <w:pPr>
      <w:widowControl w:val="0"/>
      <w:spacing w:after="160" w:line="400" w:lineRule="exact"/>
      <w:ind w:firstLine="200" w:firstLineChars="200"/>
    </w:pPr>
    <w:rPr>
      <w:rFonts w:ascii="Times New Roman" w:hAnsi="Times New Roman" w:eastAsia="宋体" w:cs="宋体"/>
      <w:kern w:val="2"/>
      <w:sz w:val="24"/>
      <w:szCs w:val="24"/>
      <w:lang w:val="en-US" w:eastAsia="zh-CN" w:bidi="ar-SA"/>
    </w:rPr>
  </w:style>
  <w:style w:type="character" w:customStyle="1" w:styleId="87">
    <w:name w:val="纯文本 字符"/>
    <w:basedOn w:val="26"/>
    <w:link w:val="12"/>
    <w:qFormat/>
    <w:uiPriority w:val="0"/>
    <w:rPr>
      <w:rFonts w:ascii="宋体" w:hAnsi="Courier New" w:cs="Courier New"/>
      <w:sz w:val="24"/>
      <w:szCs w:val="21"/>
    </w:rPr>
  </w:style>
  <w:style w:type="character" w:customStyle="1" w:styleId="88">
    <w:name w:val="页脚 字符"/>
    <w:basedOn w:val="26"/>
    <w:link w:val="15"/>
    <w:qFormat/>
    <w:uiPriority w:val="99"/>
    <w:rPr>
      <w:rFonts w:ascii="宋体" w:hAnsi="宋体" w:cs="宋体"/>
      <w:sz w:val="18"/>
      <w:szCs w:val="24"/>
    </w:rPr>
  </w:style>
  <w:style w:type="character" w:customStyle="1" w:styleId="89">
    <w:name w:val="页眉 字符"/>
    <w:link w:val="17"/>
    <w:qFormat/>
    <w:uiPriority w:val="99"/>
    <w:rPr>
      <w:rFonts w:ascii="宋体" w:hAnsi="宋体" w:cs="宋体"/>
      <w:sz w:val="18"/>
      <w:szCs w:val="24"/>
    </w:rPr>
  </w:style>
  <w:style w:type="paragraph" w:customStyle="1" w:styleId="90">
    <w:name w:val="修订1"/>
    <w:hidden/>
    <w:unhideWhenUsed/>
    <w:qFormat/>
    <w:uiPriority w:val="99"/>
    <w:pPr>
      <w:spacing w:after="160" w:line="278" w:lineRule="auto"/>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24639</Words>
  <Characters>25561</Characters>
  <Lines>284</Lines>
  <Paragraphs>80</Paragraphs>
  <TotalTime>8</TotalTime>
  <ScaleCrop>false</ScaleCrop>
  <LinksUpToDate>false</LinksUpToDate>
  <CharactersWithSpaces>25886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2025-10-19T01:58:00Z</dcterms:created>
  <dc:creator>DELL</dc:creator>
  <cp:lastModifiedBy>Administrator</cp:lastModifiedBy>
  <dcterms:modified xsi:type="dcterms:W3CDTF">2025-11-03T02:56:29Z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2023-09-11T00:00:00Z</vt:filetime>
  </property>
  <property fmtid="{D5CDD505-2E9C-101B-9397-08002B2CF9AE}" pid="4" name="KSOProductBuildVer">
    <vt:lpwstr>2052-12.1.0.22529</vt:lpwstr>
  </property>
  <property fmtid="{D5CDD505-2E9C-101B-9397-08002B2CF9AE}" pid="5" name="ICV">
    <vt:lpwstr>A40A0BBDC76D4DC38C29864CFC415033_13</vt:lpwstr>
  </property>
  <property fmtid="{D5CDD505-2E9C-101B-9397-08002B2CF9AE}" pid="6" name="KSOTemplateDocerSaveRecord">
    <vt:lpwstr>eyJoZGlkIjoiN2Q3NDk2N2E4ODk2YTFiN2U3MjI4NDIyZjRiMzBmZjkifQ==</vt:lpwstr>
  </property>
</Properties>
</file>